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A195" w14:textId="529B8428" w:rsidR="00D76CED" w:rsidRDefault="00D76CED" w:rsidP="00D76CE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 I N U T A</w:t>
      </w:r>
    </w:p>
    <w:p w14:paraId="60CC7D73" w14:textId="0AEB5486" w:rsidR="00D76CED" w:rsidRDefault="00D76CED" w:rsidP="00D76CE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PROYECTO</w:t>
      </w:r>
    </w:p>
    <w:p w14:paraId="011654A0" w14:textId="77777777" w:rsidR="00D76CED" w:rsidRDefault="00D76CED" w:rsidP="00D76CE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</w:t>
      </w:r>
    </w:p>
    <w:p w14:paraId="29CA90C5" w14:textId="50B93D97" w:rsidR="00D76CED" w:rsidRPr="00D76CED" w:rsidRDefault="00D76CED" w:rsidP="00D76CED">
      <w:pPr>
        <w:spacing w:line="240" w:lineRule="auto"/>
        <w:jc w:val="center"/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 xml:space="preserve"> DECRETO</w:t>
      </w:r>
    </w:p>
    <w:p w14:paraId="67507C51" w14:textId="5B208DC3" w:rsidR="00B3474D" w:rsidRPr="00D76CED" w:rsidRDefault="00B3474D" w:rsidP="00D76CED">
      <w:pPr>
        <w:jc w:val="both"/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POR EL QUE SE REFORMAN, ADICIONAN Y DEROGAN DIVERSAS</w:t>
      </w:r>
      <w:r w:rsidR="00D76CED" w:rsidRPr="00D76CED">
        <w:rPr>
          <w:b/>
          <w:sz w:val="28"/>
          <w:szCs w:val="28"/>
        </w:rPr>
        <w:t xml:space="preserve"> </w:t>
      </w:r>
      <w:r w:rsidRPr="00D76CED">
        <w:rPr>
          <w:b/>
          <w:sz w:val="28"/>
          <w:szCs w:val="28"/>
        </w:rPr>
        <w:t>DISPOSICIONES DE LA CONSTITUCIÓN POLÍTICA DE LOS ESTADOS</w:t>
      </w:r>
      <w:r w:rsidR="00D76CED" w:rsidRPr="00D76CED">
        <w:rPr>
          <w:b/>
          <w:sz w:val="28"/>
          <w:szCs w:val="28"/>
        </w:rPr>
        <w:t xml:space="preserve"> </w:t>
      </w:r>
      <w:r w:rsidRPr="00D76CED">
        <w:rPr>
          <w:b/>
          <w:sz w:val="28"/>
          <w:szCs w:val="28"/>
        </w:rPr>
        <w:t>UNIDOS MEXICANOS, EN MATERIA DE GUARDIA NACIONAL</w:t>
      </w:r>
    </w:p>
    <w:p w14:paraId="56D973B6" w14:textId="782D86F7" w:rsidR="00B3474D" w:rsidRPr="00D76CED" w:rsidRDefault="00B3474D" w:rsidP="00D76CED">
      <w:pPr>
        <w:jc w:val="both"/>
        <w:rPr>
          <w:sz w:val="28"/>
          <w:szCs w:val="28"/>
        </w:rPr>
      </w:pPr>
      <w:r w:rsidRPr="00D76CED">
        <w:rPr>
          <w:b/>
          <w:sz w:val="28"/>
          <w:szCs w:val="28"/>
        </w:rPr>
        <w:t xml:space="preserve">Artículo </w:t>
      </w:r>
      <w:r w:rsidR="00D76CED" w:rsidRPr="00D76CED">
        <w:rPr>
          <w:b/>
          <w:sz w:val="28"/>
          <w:szCs w:val="28"/>
        </w:rPr>
        <w:t>Único</w:t>
      </w:r>
      <w:r w:rsidRPr="00D76CED">
        <w:rPr>
          <w:b/>
          <w:sz w:val="28"/>
          <w:szCs w:val="28"/>
        </w:rPr>
        <w:t>.-</w:t>
      </w:r>
      <w:r w:rsidRPr="00D76CED">
        <w:rPr>
          <w:sz w:val="28"/>
          <w:szCs w:val="28"/>
        </w:rPr>
        <w:t xml:space="preserve"> Se </w:t>
      </w:r>
      <w:r w:rsidRPr="00D76CED">
        <w:rPr>
          <w:b/>
          <w:sz w:val="28"/>
          <w:szCs w:val="28"/>
        </w:rPr>
        <w:t>reforman</w:t>
      </w:r>
      <w:r w:rsidRPr="00D76CED">
        <w:rPr>
          <w:sz w:val="28"/>
          <w:szCs w:val="28"/>
        </w:rPr>
        <w:t xml:space="preserve"> los artículos 10; 16, párrafo quinto; 21,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párrafos noveno, décimo y su inciso b); 31, fracción III; 35, fracción IV; 36,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fracción II; 73, fracción XXIII; 76, fracciones IV y XI, y 89, fracción VII; se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b/>
          <w:sz w:val="28"/>
          <w:szCs w:val="28"/>
        </w:rPr>
        <w:t>adicionan</w:t>
      </w:r>
      <w:r w:rsidRPr="00D76CED">
        <w:rPr>
          <w:sz w:val="28"/>
          <w:szCs w:val="28"/>
        </w:rPr>
        <w:t xml:space="preserve"> los párrafos décimo primero, décimo segundo y décimo tercero al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 xml:space="preserve">artículo 21; y se </w:t>
      </w:r>
      <w:r w:rsidRPr="00D76CED">
        <w:rPr>
          <w:b/>
          <w:sz w:val="28"/>
          <w:szCs w:val="28"/>
        </w:rPr>
        <w:t>derogan</w:t>
      </w:r>
      <w:r w:rsidRPr="00D76CED">
        <w:rPr>
          <w:sz w:val="28"/>
          <w:szCs w:val="28"/>
        </w:rPr>
        <w:t xml:space="preserve"> la fracción XV del artículo 73, y la fracción I del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artículo 78 de la Constitución Política de los Estados Unidos Mexicanos, para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quedar como sigue:</w:t>
      </w:r>
    </w:p>
    <w:p w14:paraId="51C82789" w14:textId="059FAE1E" w:rsidR="00B3474D" w:rsidRPr="00D76CED" w:rsidRDefault="00B3474D" w:rsidP="00D76CED">
      <w:pPr>
        <w:jc w:val="both"/>
        <w:rPr>
          <w:sz w:val="28"/>
          <w:szCs w:val="28"/>
        </w:rPr>
      </w:pPr>
      <w:r w:rsidRPr="00D76CED">
        <w:rPr>
          <w:b/>
          <w:sz w:val="28"/>
          <w:szCs w:val="28"/>
        </w:rPr>
        <w:t>Articulo 10.</w:t>
      </w:r>
      <w:r w:rsidRPr="00D76CED">
        <w:rPr>
          <w:sz w:val="28"/>
          <w:szCs w:val="28"/>
        </w:rPr>
        <w:t xml:space="preserve"> Los habitantes de los Estados Unidos Mexicanos tienen derecho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a poseer armas en su domicilio, para su seguridad y legítima defensa, con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excepción de las prohibidas por la Ley Federal y de las reservadas para el uso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exclusivo de la Fuerza Armada permanente y los cuerpos de reserva. La ley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federal determinará los casos, condiciones, requisitos y lugares en que se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podrá autorizar a los habitantes la portación de armas.</w:t>
      </w:r>
    </w:p>
    <w:p w14:paraId="06A1A317" w14:textId="232D7A4B" w:rsidR="00B3474D" w:rsidRPr="00D76CED" w:rsidRDefault="00D76CED" w:rsidP="00B3474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Artículo 16...</w:t>
      </w:r>
    </w:p>
    <w:p w14:paraId="0893A4FF" w14:textId="364A5FD4" w:rsidR="00D76CED" w:rsidRPr="00D76CED" w:rsidRDefault="00D76CED" w:rsidP="00B3474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5E4B078E" w14:textId="05F705DC" w:rsidR="00D76CED" w:rsidRPr="00D76CED" w:rsidRDefault="00D76CED" w:rsidP="00B3474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01FA678D" w14:textId="01B2B3D3" w:rsidR="00B3474D" w:rsidRPr="00D76CED" w:rsidRDefault="00D76CED" w:rsidP="00B3474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59ED1824" w14:textId="6DFBAAA4" w:rsidR="00B3474D" w:rsidRPr="00D76CED" w:rsidRDefault="00B3474D" w:rsidP="00D76CED">
      <w:pPr>
        <w:jc w:val="both"/>
        <w:rPr>
          <w:sz w:val="28"/>
          <w:szCs w:val="28"/>
        </w:rPr>
      </w:pPr>
      <w:r w:rsidRPr="00D76CED">
        <w:rPr>
          <w:sz w:val="28"/>
          <w:szCs w:val="28"/>
        </w:rPr>
        <w:t>Cualquier persona puede detener al indiciado en el momento en que esté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cometiendo un delito o inmediatamente después de haberlo cometido,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poniéndolo sin demora a disposición de la autoridad civil más cercana y ésta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con la misma prontitud, a la del Ministerio Público. Existirá un registra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inmediato de la detención.</w:t>
      </w:r>
    </w:p>
    <w:p w14:paraId="77C3FD95" w14:textId="77777777" w:rsidR="00B3474D" w:rsidRPr="00D76CED" w:rsidRDefault="00B3474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34E43B89" w14:textId="77777777" w:rsidR="00B3474D" w:rsidRPr="00D76CED" w:rsidRDefault="00B3474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lastRenderedPageBreak/>
        <w:t>...</w:t>
      </w:r>
    </w:p>
    <w:p w14:paraId="186ACD31" w14:textId="7832BC88" w:rsidR="00DF07D0" w:rsidRPr="00D76CED" w:rsidRDefault="00B3474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164E4A26" w14:textId="786B9A84" w:rsidR="00DF07D0" w:rsidRPr="00D76CED" w:rsidRDefault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3560D325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4B813BB8" w14:textId="5E910E9A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….</w:t>
      </w:r>
    </w:p>
    <w:p w14:paraId="37DCF04A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31FB16AF" w14:textId="7A6DFBD9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08A1FC36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601816E2" w14:textId="54044EC2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6C2E6C0A" w14:textId="1732D57D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4A937811" w14:textId="0910D213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4F07319E" w14:textId="4F45ADAD" w:rsidR="00D76CED" w:rsidRPr="00D76CED" w:rsidRDefault="00D76CED" w:rsidP="00D76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21</w:t>
      </w:r>
      <w:r w:rsidRPr="00D76CED">
        <w:rPr>
          <w:b/>
          <w:sz w:val="28"/>
          <w:szCs w:val="28"/>
        </w:rPr>
        <w:t>...</w:t>
      </w:r>
    </w:p>
    <w:p w14:paraId="282E7B55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….</w:t>
      </w:r>
    </w:p>
    <w:p w14:paraId="1A3E26C6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5D624AED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1EE14D80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4466F474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3CBCCE86" w14:textId="77777777" w:rsidR="00D76CED" w:rsidRPr="00D76CED" w:rsidRDefault="00D76CED" w:rsidP="00D76CED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2F31E86B" w14:textId="4A15570F" w:rsidR="00F8523F" w:rsidRPr="00D76CED" w:rsidRDefault="00D76CED" w:rsidP="00F8523F">
      <w:pPr>
        <w:rPr>
          <w:b/>
          <w:sz w:val="28"/>
          <w:szCs w:val="28"/>
        </w:rPr>
      </w:pPr>
      <w:r w:rsidRPr="00D76CED">
        <w:rPr>
          <w:b/>
          <w:sz w:val="28"/>
          <w:szCs w:val="28"/>
        </w:rPr>
        <w:t>…</w:t>
      </w:r>
    </w:p>
    <w:p w14:paraId="5EF7C532" w14:textId="2E3D9093" w:rsidR="00F8523F" w:rsidRPr="00D76CED" w:rsidRDefault="00F8523F" w:rsidP="00D76CED">
      <w:pPr>
        <w:jc w:val="both"/>
        <w:rPr>
          <w:sz w:val="28"/>
          <w:szCs w:val="28"/>
        </w:rPr>
      </w:pPr>
      <w:r w:rsidRPr="00D76CED">
        <w:rPr>
          <w:sz w:val="28"/>
          <w:szCs w:val="28"/>
        </w:rPr>
        <w:t>La seguridad pública es una función del Estado a cargo de la Federación, las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entidades federativas y los Municipios, cuyos fines son salvaguardar la vida,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las libertades, la integridad y el patrimonio de las personas, así como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contribuir a la generación y preservación del orden público y la paz social, de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conformidad con lo previsto en esta Constitución y las leyes en la materia. La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seguridad pública comprende la prevención, investigación y persecución de los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delitos, así como la sanción de las infracciones administrativas, en los términos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de la ley, en las respectivas competencias que esta Constitución señala. La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 xml:space="preserve">actuación </w:t>
      </w:r>
      <w:r w:rsidRPr="00D76CED">
        <w:rPr>
          <w:sz w:val="28"/>
          <w:szCs w:val="28"/>
        </w:rPr>
        <w:lastRenderedPageBreak/>
        <w:t>de las instituciones de seguridad pública se regirá por los principios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de legalidad, objetividad, eficiencia, profesionalismo, honradez y respeto a los</w:t>
      </w:r>
      <w:r w:rsidR="00D76CED" w:rsidRPr="00D76CED">
        <w:rPr>
          <w:sz w:val="28"/>
          <w:szCs w:val="28"/>
        </w:rPr>
        <w:t xml:space="preserve"> </w:t>
      </w:r>
      <w:r w:rsidRPr="00D76CED">
        <w:rPr>
          <w:sz w:val="28"/>
          <w:szCs w:val="28"/>
        </w:rPr>
        <w:t>derechos humanos reconocidos en esta Constitución.</w:t>
      </w:r>
    </w:p>
    <w:p w14:paraId="7479A776" w14:textId="345EA71B" w:rsidR="00F8523F" w:rsidRPr="00E716E9" w:rsidRDefault="00F8523F" w:rsidP="00D76CED">
      <w:pPr>
        <w:jc w:val="both"/>
        <w:rPr>
          <w:sz w:val="28"/>
          <w:szCs w:val="28"/>
        </w:rPr>
      </w:pPr>
      <w:r w:rsidRPr="00E716E9">
        <w:rPr>
          <w:sz w:val="28"/>
          <w:szCs w:val="28"/>
        </w:rPr>
        <w:t>Las instituciones de seguridad pública, incluyendo la Guardia Nacional, serán</w:t>
      </w:r>
      <w:r w:rsidR="00D76CED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de carácter civil, disciplinado y profesional. El Ministerio Público y las</w:t>
      </w:r>
      <w:r w:rsidR="00D76CED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instituciones policiales de los tres órdenes de gobierno deberán coordinarse</w:t>
      </w:r>
      <w:r w:rsidR="00D76CED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 xml:space="preserve">entre </w:t>
      </w:r>
      <w:proofErr w:type="spellStart"/>
      <w:r w:rsidRPr="00E716E9">
        <w:rPr>
          <w:sz w:val="28"/>
          <w:szCs w:val="28"/>
        </w:rPr>
        <w:t>si</w:t>
      </w:r>
      <w:proofErr w:type="spellEnd"/>
      <w:r w:rsidRPr="00E716E9">
        <w:rPr>
          <w:sz w:val="28"/>
          <w:szCs w:val="28"/>
        </w:rPr>
        <w:t xml:space="preserve"> para cumplir los fines de la seguridad pública y conformarán el</w:t>
      </w:r>
      <w:r w:rsidR="00D76CED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Sistema Nacional de Seguridad Pública, que estará sujeto a las siguientes</w:t>
      </w:r>
      <w:r w:rsidR="00D76CED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bases mínimas:</w:t>
      </w:r>
    </w:p>
    <w:p w14:paraId="7A1A56B2" w14:textId="77777777" w:rsidR="00F8523F" w:rsidRPr="00E716E9" w:rsidRDefault="00F8523F" w:rsidP="00F8523F">
      <w:pPr>
        <w:rPr>
          <w:b/>
          <w:sz w:val="28"/>
          <w:szCs w:val="28"/>
        </w:rPr>
      </w:pPr>
    </w:p>
    <w:p w14:paraId="5F7CDC2E" w14:textId="5976C4A7" w:rsidR="00F8523F" w:rsidRPr="00E716E9" w:rsidRDefault="00E716E9" w:rsidP="00F85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a)…</w:t>
      </w:r>
    </w:p>
    <w:p w14:paraId="5417B1BE" w14:textId="77777777" w:rsidR="00F8523F" w:rsidRDefault="00F8523F" w:rsidP="00F8523F"/>
    <w:p w14:paraId="4E726B0E" w14:textId="1220CC80" w:rsidR="00F8523F" w:rsidRPr="00E716E9" w:rsidRDefault="00F8523F" w:rsidP="00E716E9">
      <w:pPr>
        <w:jc w:val="both"/>
        <w:rPr>
          <w:sz w:val="28"/>
          <w:szCs w:val="28"/>
        </w:rPr>
      </w:pPr>
      <w:r w:rsidRPr="00E716E9">
        <w:rPr>
          <w:b/>
          <w:sz w:val="28"/>
          <w:szCs w:val="28"/>
        </w:rPr>
        <w:t>b)</w:t>
      </w:r>
      <w:r w:rsidRPr="00E716E9">
        <w:rPr>
          <w:sz w:val="28"/>
          <w:szCs w:val="28"/>
        </w:rPr>
        <w:t xml:space="preserve"> El establecimiento de un sistema nacional de información en seguridad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pública a cargo de la Federación al que ésta, las entidades federativas y los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Municipios, a través de las dependencias responsables de la seguridad pública,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proporcionarán la información de que dispongan en la materia, conforme a la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 xml:space="preserve">ley. El sistema contendrá también las bases de datos </w:t>
      </w:r>
      <w:proofErr w:type="spellStart"/>
      <w:r w:rsidRPr="00E716E9">
        <w:rPr>
          <w:sz w:val="28"/>
          <w:szCs w:val="28"/>
        </w:rPr>
        <w:t>crimin</w:t>
      </w:r>
      <w:bookmarkStart w:id="0" w:name="_GoBack"/>
      <w:bookmarkEnd w:id="0"/>
      <w:r w:rsidRPr="00E716E9">
        <w:rPr>
          <w:sz w:val="28"/>
          <w:szCs w:val="28"/>
        </w:rPr>
        <w:t>alísticos</w:t>
      </w:r>
      <w:proofErr w:type="spellEnd"/>
      <w:r w:rsidRPr="00E716E9">
        <w:rPr>
          <w:sz w:val="28"/>
          <w:szCs w:val="28"/>
        </w:rPr>
        <w:t xml:space="preserve"> y de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personal para las instituciones de seguridad pública. Ninguna persona podrá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ingresar a las instituciones de seguridad pública si no ha sido debidamente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certificada y registrada en el sistema.</w:t>
      </w:r>
    </w:p>
    <w:p w14:paraId="0BA7768F" w14:textId="6A62DF7A" w:rsidR="00F8523F" w:rsidRPr="00E716E9" w:rsidRDefault="00F8523F" w:rsidP="00F8523F">
      <w:pPr>
        <w:rPr>
          <w:sz w:val="28"/>
          <w:szCs w:val="28"/>
        </w:rPr>
      </w:pPr>
      <w:r w:rsidRPr="00E716E9">
        <w:rPr>
          <w:b/>
          <w:sz w:val="28"/>
          <w:szCs w:val="28"/>
        </w:rPr>
        <w:t>c)</w:t>
      </w:r>
      <w:r w:rsidRPr="00E716E9">
        <w:rPr>
          <w:sz w:val="28"/>
          <w:szCs w:val="28"/>
        </w:rPr>
        <w:t xml:space="preserve"> a </w:t>
      </w:r>
      <w:r w:rsidRPr="00E716E9">
        <w:rPr>
          <w:b/>
          <w:sz w:val="28"/>
          <w:szCs w:val="28"/>
        </w:rPr>
        <w:t>e</w:t>
      </w:r>
      <w:proofErr w:type="gramStart"/>
      <w:r w:rsidRPr="00E716E9">
        <w:rPr>
          <w:b/>
          <w:sz w:val="28"/>
          <w:szCs w:val="28"/>
        </w:rPr>
        <w:t>) ...</w:t>
      </w:r>
      <w:proofErr w:type="gramEnd"/>
    </w:p>
    <w:p w14:paraId="3C41043D" w14:textId="7F505DFB" w:rsidR="00F8523F" w:rsidRPr="00E716E9" w:rsidRDefault="00F8523F" w:rsidP="00E716E9">
      <w:pPr>
        <w:jc w:val="both"/>
        <w:rPr>
          <w:sz w:val="28"/>
          <w:szCs w:val="28"/>
        </w:rPr>
      </w:pPr>
      <w:r w:rsidRPr="00E716E9">
        <w:rPr>
          <w:sz w:val="28"/>
          <w:szCs w:val="28"/>
        </w:rPr>
        <w:t>La Federación contará con una institución policial de carácter civil denominada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Guardia Nacional, cuyos fines son los señalados en el párrafo noveno de este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artículo, la coordinación y colaboración con las entidades federativas y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Municipios, así como la salvaguarda de los bienes y recursos de la Nación.</w:t>
      </w:r>
    </w:p>
    <w:p w14:paraId="2D493D77" w14:textId="079880D4" w:rsidR="00AE0DB8" w:rsidRPr="00E716E9" w:rsidRDefault="00AE0DB8" w:rsidP="00E716E9">
      <w:pPr>
        <w:jc w:val="both"/>
        <w:rPr>
          <w:sz w:val="28"/>
          <w:szCs w:val="28"/>
        </w:rPr>
      </w:pPr>
      <w:r w:rsidRPr="00E716E9">
        <w:rPr>
          <w:sz w:val="28"/>
          <w:szCs w:val="28"/>
        </w:rPr>
        <w:t>La ley determinar la estructura orgánica y de dirección de la Guardia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Nacional, que está adscrita a la secretaria del ramo de seguridad pública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que formula la Estrategia Nacional de Seguridad Pública, los respectivos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 xml:space="preserve">programas, </w:t>
      </w:r>
      <w:r w:rsidR="00E716E9" w:rsidRPr="00E716E9">
        <w:rPr>
          <w:sz w:val="28"/>
          <w:szCs w:val="28"/>
        </w:rPr>
        <w:t>políticas</w:t>
      </w:r>
      <w:r w:rsidRPr="00E716E9">
        <w:rPr>
          <w:sz w:val="28"/>
          <w:szCs w:val="28"/>
        </w:rPr>
        <w:t xml:space="preserve"> y acciones.</w:t>
      </w:r>
    </w:p>
    <w:p w14:paraId="5CB62DEC" w14:textId="35E861F2" w:rsidR="00AE0DB8" w:rsidRPr="00E716E9" w:rsidRDefault="00AE0DB8" w:rsidP="00E716E9">
      <w:pPr>
        <w:jc w:val="both"/>
        <w:rPr>
          <w:sz w:val="28"/>
          <w:szCs w:val="28"/>
        </w:rPr>
      </w:pPr>
      <w:r w:rsidRPr="00E716E9">
        <w:rPr>
          <w:sz w:val="28"/>
          <w:szCs w:val="28"/>
        </w:rPr>
        <w:t>La formación y el desempeño de los integrantes de la Guardia Nacional y de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las demás instituciones policiales se regirán por una doctrina policial fundada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lastRenderedPageBreak/>
        <w:t>en el servicio a la sociedad, la disciplina, el respeto a los derechos humanos,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al imperio de la ley, al mando superior, y en lo conducente a la perspectiva</w:t>
      </w:r>
      <w:r w:rsidR="00E716E9" w:rsidRP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de género.</w:t>
      </w:r>
    </w:p>
    <w:p w14:paraId="540CA4F4" w14:textId="77777777" w:rsidR="00AE0DB8" w:rsidRPr="00E716E9" w:rsidRDefault="00AE0DB8" w:rsidP="00AE0DB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Articulo 31....</w:t>
      </w:r>
    </w:p>
    <w:p w14:paraId="042105E7" w14:textId="7DB23563" w:rsidR="00AE0DB8" w:rsidRPr="00E716E9" w:rsidRDefault="00E716E9" w:rsidP="00E716E9">
      <w:pPr>
        <w:rPr>
          <w:sz w:val="28"/>
          <w:szCs w:val="28"/>
        </w:rPr>
      </w:pPr>
      <w:r w:rsidRPr="00E716E9">
        <w:rPr>
          <w:b/>
          <w:sz w:val="28"/>
          <w:szCs w:val="28"/>
        </w:rPr>
        <w:t>I.</w:t>
      </w:r>
      <w:r w:rsidRPr="00E716E9">
        <w:rPr>
          <w:sz w:val="28"/>
          <w:szCs w:val="28"/>
        </w:rPr>
        <w:t xml:space="preserve"> Y </w:t>
      </w:r>
      <w:r w:rsidRPr="00E716E9">
        <w:rPr>
          <w:b/>
          <w:sz w:val="28"/>
          <w:szCs w:val="28"/>
        </w:rPr>
        <w:t>II. ..</w:t>
      </w:r>
    </w:p>
    <w:p w14:paraId="6ABAEEA6" w14:textId="4DD26232" w:rsidR="00AE0DB8" w:rsidRPr="00E716E9" w:rsidRDefault="00AE0DB8" w:rsidP="00E716E9">
      <w:pPr>
        <w:jc w:val="both"/>
        <w:rPr>
          <w:sz w:val="28"/>
          <w:szCs w:val="28"/>
        </w:rPr>
      </w:pPr>
      <w:r w:rsidRPr="00E716E9">
        <w:rPr>
          <w:b/>
          <w:sz w:val="28"/>
          <w:szCs w:val="28"/>
        </w:rPr>
        <w:t>III.</w:t>
      </w:r>
      <w:r w:rsidRPr="00E716E9">
        <w:rPr>
          <w:sz w:val="28"/>
          <w:szCs w:val="28"/>
        </w:rPr>
        <w:t xml:space="preserve"> Alistarse y servir en los cuerpos de reserva, conforme a la ley, para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asegurar y defender la independencia, el territorio, el honor, los derechos e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intereses de la Patria, y</w:t>
      </w:r>
    </w:p>
    <w:p w14:paraId="7330FDDA" w14:textId="68F429B2" w:rsidR="00AE0DB8" w:rsidRPr="00E716E9" w:rsidRDefault="00AE0DB8" w:rsidP="00AE0DB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IV....</w:t>
      </w:r>
    </w:p>
    <w:p w14:paraId="1D610C54" w14:textId="79F08833" w:rsidR="00AE0DB8" w:rsidRPr="00E716E9" w:rsidRDefault="00AE0DB8" w:rsidP="00AE0DB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Artículo 35. ...</w:t>
      </w:r>
    </w:p>
    <w:p w14:paraId="6E3417BC" w14:textId="4FCF6B8F" w:rsidR="00AE0DB8" w:rsidRPr="00E716E9" w:rsidRDefault="00AE0DB8" w:rsidP="00E716E9">
      <w:pPr>
        <w:jc w:val="both"/>
        <w:rPr>
          <w:sz w:val="28"/>
          <w:szCs w:val="28"/>
        </w:rPr>
      </w:pPr>
      <w:r w:rsidRPr="00E716E9">
        <w:rPr>
          <w:b/>
          <w:sz w:val="28"/>
          <w:szCs w:val="28"/>
        </w:rPr>
        <w:t>IV.</w:t>
      </w:r>
      <w:r w:rsidRPr="00E716E9">
        <w:rPr>
          <w:sz w:val="28"/>
          <w:szCs w:val="28"/>
        </w:rPr>
        <w:t xml:space="preserve"> Tomar las armas en la Fuerza Armada permanente o en los cuerpos de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reserva, para la defensa de la República y de sus instituciones, en los términos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que prescriben las leyes;</w:t>
      </w:r>
    </w:p>
    <w:p w14:paraId="3761CF25" w14:textId="52F64F79" w:rsidR="00AE0DB8" w:rsidRPr="00E716E9" w:rsidRDefault="00AE0DB8" w:rsidP="00AE0DB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V.</w:t>
      </w:r>
      <w:r w:rsidRPr="00E716E9">
        <w:rPr>
          <w:sz w:val="28"/>
          <w:szCs w:val="28"/>
        </w:rPr>
        <w:t xml:space="preserve"> a </w:t>
      </w:r>
      <w:r w:rsidRPr="00E716E9">
        <w:rPr>
          <w:b/>
          <w:sz w:val="28"/>
          <w:szCs w:val="28"/>
        </w:rPr>
        <w:t>VIII....</w:t>
      </w:r>
    </w:p>
    <w:p w14:paraId="3E549C67" w14:textId="77777777" w:rsidR="00AE0DB8" w:rsidRPr="00E716E9" w:rsidRDefault="00AE0DB8" w:rsidP="00AE0DB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Artículo 36. ...</w:t>
      </w:r>
    </w:p>
    <w:p w14:paraId="3F1005D0" w14:textId="77777777" w:rsidR="00E716E9" w:rsidRDefault="00E716E9" w:rsidP="00AE0DB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…</w:t>
      </w:r>
    </w:p>
    <w:p w14:paraId="673D4580" w14:textId="77777777" w:rsidR="00E716E9" w:rsidRPr="00E716E9" w:rsidRDefault="00AE0DB8" w:rsidP="00E716E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t xml:space="preserve"> </w:t>
      </w:r>
      <w:r w:rsidRPr="00E716E9">
        <w:rPr>
          <w:sz w:val="28"/>
          <w:szCs w:val="28"/>
        </w:rPr>
        <w:t>Formar parte de los cuerpos de reserva en términos de ley;</w:t>
      </w:r>
    </w:p>
    <w:p w14:paraId="1AACEF1B" w14:textId="48711060" w:rsidR="00886D58" w:rsidRPr="00E716E9" w:rsidRDefault="00E716E9" w:rsidP="00886D5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E716E9">
        <w:rPr>
          <w:sz w:val="28"/>
          <w:szCs w:val="28"/>
        </w:rPr>
        <w:t xml:space="preserve">a </w:t>
      </w:r>
      <w:r w:rsidRPr="00E716E9">
        <w:rPr>
          <w:b/>
          <w:sz w:val="28"/>
          <w:szCs w:val="28"/>
        </w:rPr>
        <w:t>V....</w:t>
      </w:r>
    </w:p>
    <w:p w14:paraId="5D9C16DA" w14:textId="131D4A90" w:rsidR="00886D58" w:rsidRPr="00E716E9" w:rsidRDefault="00886D58" w:rsidP="00886D5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Artículo 73. ...</w:t>
      </w:r>
    </w:p>
    <w:p w14:paraId="63A7B05A" w14:textId="65C21EFF" w:rsidR="00886D58" w:rsidRPr="00E716E9" w:rsidRDefault="00886D58" w:rsidP="00886D5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I.</w:t>
      </w:r>
      <w:r w:rsidRPr="00E716E9">
        <w:rPr>
          <w:sz w:val="28"/>
          <w:szCs w:val="28"/>
        </w:rPr>
        <w:t xml:space="preserve"> a </w:t>
      </w:r>
      <w:r w:rsidRPr="00E716E9">
        <w:rPr>
          <w:b/>
          <w:sz w:val="28"/>
          <w:szCs w:val="28"/>
        </w:rPr>
        <w:t>XIV. ...</w:t>
      </w:r>
    </w:p>
    <w:p w14:paraId="3A3D6E5A" w14:textId="632C0EAD" w:rsidR="00886D58" w:rsidRPr="00E716E9" w:rsidRDefault="00886D58" w:rsidP="00886D5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XV. Derogada.</w:t>
      </w:r>
    </w:p>
    <w:p w14:paraId="03C26B9E" w14:textId="2C3BEE39" w:rsidR="00886D58" w:rsidRPr="00E716E9" w:rsidRDefault="00886D58" w:rsidP="00886D5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 xml:space="preserve">XVI. </w:t>
      </w:r>
      <w:r w:rsidRPr="00E716E9">
        <w:rPr>
          <w:sz w:val="28"/>
          <w:szCs w:val="28"/>
        </w:rPr>
        <w:t>a</w:t>
      </w:r>
      <w:r w:rsidRPr="00E716E9">
        <w:rPr>
          <w:b/>
          <w:sz w:val="28"/>
          <w:szCs w:val="28"/>
        </w:rPr>
        <w:t xml:space="preserve"> XXII. ...</w:t>
      </w:r>
    </w:p>
    <w:p w14:paraId="656711CC" w14:textId="695516D9" w:rsidR="00886D58" w:rsidRPr="00E716E9" w:rsidRDefault="00886D58" w:rsidP="00E716E9">
      <w:pPr>
        <w:jc w:val="both"/>
        <w:rPr>
          <w:sz w:val="28"/>
          <w:szCs w:val="28"/>
        </w:rPr>
      </w:pPr>
      <w:r w:rsidRPr="00E716E9">
        <w:rPr>
          <w:b/>
          <w:sz w:val="28"/>
          <w:szCs w:val="28"/>
        </w:rPr>
        <w:t xml:space="preserve">XXIII. </w:t>
      </w:r>
      <w:r w:rsidRPr="00E716E9">
        <w:rPr>
          <w:sz w:val="28"/>
          <w:szCs w:val="28"/>
        </w:rPr>
        <w:t>Para expedir leyes que, con respeto a los derechos humanos,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establezcan las bases de coordinación entre la Federación, las entidades</w:t>
      </w:r>
      <w:r w:rsidR="00E716E9">
        <w:rPr>
          <w:sz w:val="28"/>
          <w:szCs w:val="28"/>
        </w:rPr>
        <w:t xml:space="preserve"> federativas y los </w:t>
      </w:r>
      <w:r w:rsidRPr="00E716E9">
        <w:rPr>
          <w:sz w:val="28"/>
          <w:szCs w:val="28"/>
        </w:rPr>
        <w:t>Municipios; organicen la Guardia Nacional y las demás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instituciones de seguridad pública en materia federal, de conformidad con lo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establecido en el artículo 21 de esta Constitución; así como la Ley Nacional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sobre el uso de la Fuerza, y la Ley Nacional del Registro de Detenciones;</w:t>
      </w:r>
    </w:p>
    <w:p w14:paraId="3E22B738" w14:textId="77777777" w:rsidR="00886D58" w:rsidRPr="00E716E9" w:rsidRDefault="00886D58" w:rsidP="00886D58">
      <w:pPr>
        <w:rPr>
          <w:b/>
          <w:sz w:val="28"/>
          <w:szCs w:val="28"/>
        </w:rPr>
      </w:pPr>
    </w:p>
    <w:p w14:paraId="54DBBFB3" w14:textId="77777777" w:rsidR="00886D58" w:rsidRPr="00E716E9" w:rsidRDefault="00886D58" w:rsidP="00886D5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 xml:space="preserve">XXIV. </w:t>
      </w:r>
      <w:r w:rsidRPr="00E716E9">
        <w:rPr>
          <w:sz w:val="28"/>
          <w:szCs w:val="28"/>
        </w:rPr>
        <w:t>a</w:t>
      </w:r>
      <w:r w:rsidRPr="00E716E9">
        <w:rPr>
          <w:b/>
          <w:sz w:val="28"/>
          <w:szCs w:val="28"/>
        </w:rPr>
        <w:t xml:space="preserve"> XXXI. ...</w:t>
      </w:r>
    </w:p>
    <w:p w14:paraId="3D0FA244" w14:textId="77777777" w:rsidR="00886D58" w:rsidRPr="00E716E9" w:rsidRDefault="00886D58" w:rsidP="00886D58">
      <w:pPr>
        <w:rPr>
          <w:b/>
          <w:sz w:val="28"/>
          <w:szCs w:val="28"/>
        </w:rPr>
      </w:pPr>
      <w:r w:rsidRPr="00E716E9">
        <w:rPr>
          <w:b/>
          <w:sz w:val="28"/>
          <w:szCs w:val="28"/>
        </w:rPr>
        <w:t>Artículo 76....</w:t>
      </w:r>
    </w:p>
    <w:p w14:paraId="79369B45" w14:textId="4C1D0185" w:rsidR="00886D58" w:rsidRPr="00E716E9" w:rsidRDefault="00886D58" w:rsidP="00886D58">
      <w:pPr>
        <w:rPr>
          <w:sz w:val="28"/>
          <w:szCs w:val="28"/>
        </w:rPr>
      </w:pPr>
      <w:r w:rsidRPr="00E716E9">
        <w:rPr>
          <w:b/>
          <w:sz w:val="28"/>
          <w:szCs w:val="28"/>
        </w:rPr>
        <w:t>IV.</w:t>
      </w:r>
      <w:r w:rsidRPr="00E716E9">
        <w:rPr>
          <w:sz w:val="28"/>
          <w:szCs w:val="28"/>
        </w:rPr>
        <w:t xml:space="preserve"> Analizar y aprobar el informe anual que el Ejecutivo Federal le presente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sobre las actividades de la Guardia Nacional;</w:t>
      </w:r>
    </w:p>
    <w:p w14:paraId="3EEFA392" w14:textId="77777777" w:rsidR="00886D58" w:rsidRPr="00E716E9" w:rsidRDefault="00886D58" w:rsidP="00886D58">
      <w:pPr>
        <w:rPr>
          <w:sz w:val="28"/>
          <w:szCs w:val="28"/>
        </w:rPr>
      </w:pPr>
      <w:r w:rsidRPr="00E716E9">
        <w:rPr>
          <w:b/>
          <w:sz w:val="28"/>
          <w:szCs w:val="28"/>
        </w:rPr>
        <w:t>V.</w:t>
      </w:r>
      <w:r w:rsidRPr="00E716E9">
        <w:rPr>
          <w:sz w:val="28"/>
          <w:szCs w:val="28"/>
        </w:rPr>
        <w:t xml:space="preserve"> a </w:t>
      </w:r>
      <w:proofErr w:type="gramStart"/>
      <w:r w:rsidRPr="00E716E9">
        <w:rPr>
          <w:b/>
          <w:sz w:val="28"/>
          <w:szCs w:val="28"/>
        </w:rPr>
        <w:t>X. ..</w:t>
      </w:r>
      <w:proofErr w:type="gramEnd"/>
    </w:p>
    <w:p w14:paraId="7F78FD9E" w14:textId="55E30075" w:rsidR="00886D58" w:rsidRPr="00E716E9" w:rsidRDefault="00886D58" w:rsidP="00E716E9">
      <w:pPr>
        <w:jc w:val="both"/>
        <w:rPr>
          <w:sz w:val="28"/>
          <w:szCs w:val="28"/>
        </w:rPr>
      </w:pPr>
      <w:r w:rsidRPr="00E716E9">
        <w:rPr>
          <w:b/>
          <w:sz w:val="28"/>
          <w:szCs w:val="28"/>
        </w:rPr>
        <w:t>XI.</w:t>
      </w:r>
      <w:r w:rsidRPr="00E716E9">
        <w:rPr>
          <w:sz w:val="28"/>
          <w:szCs w:val="28"/>
        </w:rPr>
        <w:t xml:space="preserve"> Analizar y aprobar la Estrategia Nacional de Seguridad Pública, en el plazo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que disponga la ley, previa comparecencia del titular de la secretaría del ramo.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En caso de que el Senado no se pronuncie en dicho plazo, ésta se entenderá</w:t>
      </w:r>
      <w:r w:rsidR="00E716E9">
        <w:rPr>
          <w:sz w:val="28"/>
          <w:szCs w:val="28"/>
        </w:rPr>
        <w:t xml:space="preserve"> </w:t>
      </w:r>
      <w:r w:rsidRPr="00E716E9">
        <w:rPr>
          <w:sz w:val="28"/>
          <w:szCs w:val="28"/>
        </w:rPr>
        <w:t>aprobada;</w:t>
      </w:r>
    </w:p>
    <w:p w14:paraId="3E0EA9C3" w14:textId="081BE9FA" w:rsidR="00886D58" w:rsidRPr="007A49A5" w:rsidRDefault="00886D58" w:rsidP="00886D58">
      <w:pPr>
        <w:rPr>
          <w:b/>
          <w:sz w:val="28"/>
          <w:szCs w:val="28"/>
        </w:rPr>
      </w:pPr>
      <w:r w:rsidRPr="007A49A5">
        <w:rPr>
          <w:b/>
          <w:sz w:val="28"/>
          <w:szCs w:val="28"/>
        </w:rPr>
        <w:t xml:space="preserve">XII. </w:t>
      </w:r>
      <w:r w:rsidRPr="007A49A5">
        <w:rPr>
          <w:sz w:val="28"/>
          <w:szCs w:val="28"/>
        </w:rPr>
        <w:t>a</w:t>
      </w:r>
      <w:r w:rsidRPr="007A49A5">
        <w:rPr>
          <w:b/>
          <w:sz w:val="28"/>
          <w:szCs w:val="28"/>
        </w:rPr>
        <w:t xml:space="preserve"> XIV. ...</w:t>
      </w:r>
    </w:p>
    <w:p w14:paraId="539374D5" w14:textId="31EBC927" w:rsidR="00886D58" w:rsidRPr="007A49A5" w:rsidRDefault="00886D58" w:rsidP="00886D58">
      <w:pPr>
        <w:rPr>
          <w:b/>
          <w:sz w:val="28"/>
          <w:szCs w:val="28"/>
        </w:rPr>
      </w:pPr>
      <w:r w:rsidRPr="007A49A5">
        <w:rPr>
          <w:b/>
          <w:sz w:val="28"/>
          <w:szCs w:val="28"/>
        </w:rPr>
        <w:t>Artículo 78</w:t>
      </w:r>
      <w:r w:rsidR="007A49A5" w:rsidRPr="007A49A5">
        <w:rPr>
          <w:b/>
          <w:sz w:val="28"/>
          <w:szCs w:val="28"/>
        </w:rPr>
        <w:t xml:space="preserve">. </w:t>
      </w:r>
      <w:r w:rsidRPr="007A49A5">
        <w:rPr>
          <w:b/>
          <w:sz w:val="28"/>
          <w:szCs w:val="28"/>
        </w:rPr>
        <w:t>...</w:t>
      </w:r>
    </w:p>
    <w:p w14:paraId="5AF5E4CC" w14:textId="41D2FFC7" w:rsidR="00886D58" w:rsidRPr="007A49A5" w:rsidRDefault="007A49A5" w:rsidP="00886D58">
      <w:pPr>
        <w:rPr>
          <w:b/>
          <w:sz w:val="28"/>
          <w:szCs w:val="28"/>
        </w:rPr>
      </w:pPr>
      <w:r w:rsidRPr="007A49A5">
        <w:rPr>
          <w:b/>
          <w:sz w:val="28"/>
          <w:szCs w:val="28"/>
        </w:rPr>
        <w:t>…</w:t>
      </w:r>
    </w:p>
    <w:p w14:paraId="63AF80F8" w14:textId="4A9EB0FC" w:rsidR="0054705E" w:rsidRPr="007A49A5" w:rsidRDefault="00886D58" w:rsidP="0054705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7A49A5">
        <w:rPr>
          <w:b/>
          <w:sz w:val="28"/>
          <w:szCs w:val="28"/>
        </w:rPr>
        <w:t>Derogada.</w:t>
      </w:r>
    </w:p>
    <w:p w14:paraId="44F89661" w14:textId="73216422" w:rsidR="0054705E" w:rsidRPr="007A49A5" w:rsidRDefault="00A32A35" w:rsidP="00A32A3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7A49A5">
        <w:rPr>
          <w:b/>
          <w:sz w:val="28"/>
          <w:szCs w:val="28"/>
        </w:rPr>
        <w:t>A VIII…</w:t>
      </w:r>
    </w:p>
    <w:p w14:paraId="1EEC7A6C" w14:textId="67A7402B" w:rsidR="007A49A5" w:rsidRDefault="007A49A5" w:rsidP="007A4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89…</w:t>
      </w:r>
    </w:p>
    <w:p w14:paraId="0B64E26D" w14:textId="1C804A39" w:rsidR="00D8691B" w:rsidRPr="007A49A5" w:rsidRDefault="007A49A5" w:rsidP="007A4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Pr="007A49A5">
        <w:rPr>
          <w:b/>
          <w:sz w:val="28"/>
          <w:szCs w:val="28"/>
        </w:rPr>
        <w:t>a VI</w:t>
      </w:r>
      <w:r w:rsidR="00D8691B" w:rsidRPr="007A49A5">
        <w:rPr>
          <w:b/>
          <w:sz w:val="28"/>
          <w:szCs w:val="28"/>
        </w:rPr>
        <w:t>. ...</w:t>
      </w:r>
    </w:p>
    <w:p w14:paraId="541AF79F" w14:textId="0F8FE43A" w:rsidR="007A49A5" w:rsidRPr="007A49A5" w:rsidRDefault="007A49A5" w:rsidP="007A4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</w:t>
      </w:r>
      <w:r w:rsidRPr="007A49A5">
        <w:rPr>
          <w:sz w:val="28"/>
          <w:szCs w:val="28"/>
        </w:rPr>
        <w:t>Disponer de la Guardia Nacional en los términos que señale la ley</w:t>
      </w:r>
      <w:r>
        <w:rPr>
          <w:sz w:val="28"/>
          <w:szCs w:val="28"/>
        </w:rPr>
        <w:t>;</w:t>
      </w:r>
    </w:p>
    <w:p w14:paraId="42607F42" w14:textId="27F0F5FA" w:rsidR="00D8691B" w:rsidRPr="009D1D89" w:rsidRDefault="007A49A5" w:rsidP="007A4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VII. a XX</w:t>
      </w:r>
    </w:p>
    <w:p w14:paraId="0AFED61B" w14:textId="77777777" w:rsidR="00D8691B" w:rsidRPr="009D1D89" w:rsidRDefault="00D8691B" w:rsidP="009D1D89">
      <w:pPr>
        <w:ind w:left="360"/>
        <w:jc w:val="center"/>
        <w:rPr>
          <w:b/>
          <w:sz w:val="28"/>
          <w:szCs w:val="28"/>
        </w:rPr>
      </w:pPr>
      <w:r w:rsidRPr="009D1D89">
        <w:rPr>
          <w:b/>
          <w:sz w:val="28"/>
          <w:szCs w:val="28"/>
        </w:rPr>
        <w:t>Transitorios</w:t>
      </w:r>
    </w:p>
    <w:p w14:paraId="5B87379B" w14:textId="006451D0" w:rsidR="00D8691B" w:rsidRPr="009D1D89" w:rsidRDefault="00D8691B" w:rsidP="009D1D89">
      <w:pPr>
        <w:jc w:val="both"/>
        <w:rPr>
          <w:sz w:val="28"/>
          <w:szCs w:val="28"/>
        </w:rPr>
      </w:pPr>
      <w:r w:rsidRPr="00CE1678">
        <w:rPr>
          <w:b/>
          <w:sz w:val="28"/>
          <w:szCs w:val="28"/>
        </w:rPr>
        <w:t>Primero.</w:t>
      </w:r>
      <w:r w:rsidRPr="009D1D89">
        <w:rPr>
          <w:sz w:val="28"/>
          <w:szCs w:val="28"/>
        </w:rPr>
        <w:t xml:space="preserve"> El presente Decreto entrará en vigor al día siguiente de su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publicación en el Diario Oficial de la Federación.</w:t>
      </w:r>
    </w:p>
    <w:p w14:paraId="73FCD6B6" w14:textId="00FA0A28" w:rsidR="00D8691B" w:rsidRPr="009D1D89" w:rsidRDefault="00D8691B" w:rsidP="009D1D89">
      <w:pPr>
        <w:jc w:val="both"/>
        <w:rPr>
          <w:sz w:val="28"/>
          <w:szCs w:val="28"/>
        </w:rPr>
      </w:pPr>
      <w:r w:rsidRPr="009D1D89">
        <w:rPr>
          <w:sz w:val="28"/>
          <w:szCs w:val="28"/>
        </w:rPr>
        <w:t>El Congreso de la Unión dentro de los 60 días naturales siguientes a la entrada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 xml:space="preserve">en vigor de este Decreto, expedirá la Ley de la Guardia Nacional y </w:t>
      </w:r>
      <w:r w:rsidR="009D1D89" w:rsidRPr="009D1D89">
        <w:rPr>
          <w:sz w:val="28"/>
          <w:szCs w:val="28"/>
        </w:rPr>
        <w:t>hará</w:t>
      </w:r>
      <w:r w:rsidRPr="009D1D89">
        <w:rPr>
          <w:sz w:val="28"/>
          <w:szCs w:val="28"/>
        </w:rPr>
        <w:t xml:space="preserve"> las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adecuaciones legales conducentes.</w:t>
      </w:r>
    </w:p>
    <w:p w14:paraId="315A07C6" w14:textId="78349C1F" w:rsidR="00D8691B" w:rsidRPr="009D1D89" w:rsidRDefault="00D8691B" w:rsidP="00CE1678">
      <w:pPr>
        <w:jc w:val="both"/>
        <w:rPr>
          <w:sz w:val="28"/>
          <w:szCs w:val="28"/>
        </w:rPr>
      </w:pPr>
      <w:r w:rsidRPr="009D1D89">
        <w:rPr>
          <w:sz w:val="28"/>
          <w:szCs w:val="28"/>
        </w:rPr>
        <w:lastRenderedPageBreak/>
        <w:t>Asimismo, expedirá las leyes nacionales que reglamenten el uso de la fuerza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y del registro de detenciones dentro de los 90 días naturales siguientes a la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entrada en vigor de este Decreto.</w:t>
      </w:r>
    </w:p>
    <w:p w14:paraId="630B61C3" w14:textId="598D390E" w:rsidR="00D8691B" w:rsidRPr="009D1D89" w:rsidRDefault="00D8691B" w:rsidP="009D1D89">
      <w:pPr>
        <w:jc w:val="both"/>
        <w:rPr>
          <w:sz w:val="28"/>
          <w:szCs w:val="28"/>
        </w:rPr>
      </w:pPr>
      <w:r w:rsidRPr="009D1D89">
        <w:rPr>
          <w:b/>
          <w:sz w:val="28"/>
          <w:szCs w:val="28"/>
        </w:rPr>
        <w:t>Segundo.</w:t>
      </w:r>
      <w:r w:rsidRPr="009D1D89">
        <w:rPr>
          <w:sz w:val="28"/>
          <w:szCs w:val="28"/>
        </w:rPr>
        <w:t xml:space="preserve"> La Guardia Nacional se constituirá a la entrada en vigor del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 xml:space="preserve">presente Decreto con los elementos de la Policía Federal, la </w:t>
      </w:r>
      <w:r w:rsidR="009D1D89" w:rsidRPr="009D1D89">
        <w:rPr>
          <w:sz w:val="28"/>
          <w:szCs w:val="28"/>
        </w:rPr>
        <w:t>Policía</w:t>
      </w:r>
      <w:r w:rsidRPr="009D1D89">
        <w:rPr>
          <w:sz w:val="28"/>
          <w:szCs w:val="28"/>
        </w:rPr>
        <w:t xml:space="preserve"> Militar y la</w:t>
      </w:r>
      <w:r w:rsidR="009D1D89" w:rsidRPr="009D1D89">
        <w:rPr>
          <w:sz w:val="28"/>
          <w:szCs w:val="28"/>
        </w:rPr>
        <w:t xml:space="preserve"> Policía</w:t>
      </w:r>
      <w:r w:rsidRPr="009D1D89">
        <w:rPr>
          <w:sz w:val="28"/>
          <w:szCs w:val="28"/>
        </w:rPr>
        <w:t xml:space="preserve"> Naval que determine en acuerdos de carácter general el Presidente de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la República. En tanto se expide la ley respectiva, la Guardia Nacional asumirá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los objetivos, atribuciones y obligaciones previstas en los artículos 2 y 8 de la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Ley de la Policía Federal, con la gradualidad que se requiera para asegurar la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continuidad de operaciones y la transferencia de recursos humanos,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materiales y financieros que corresponden. De igual forma, el Ejecutivo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Federal dispondrá lo necesario para la incorporación de los elementos de las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policías Militar y Naval a la Guardia Nacional y designará al titular del órgano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de mando superior y a los integrantes de la instancia de coordinación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operativa interinstitucional formada por representantes de las secretarias del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ramo de seguridad, de la Defensa Nacional y de Marina.</w:t>
      </w:r>
    </w:p>
    <w:p w14:paraId="4DA9CEC9" w14:textId="1C201057" w:rsidR="009D1D89" w:rsidRPr="00CE1678" w:rsidRDefault="00801FE7" w:rsidP="00CE1678">
      <w:pPr>
        <w:jc w:val="both"/>
        <w:rPr>
          <w:sz w:val="28"/>
          <w:szCs w:val="28"/>
        </w:rPr>
      </w:pPr>
      <w:r w:rsidRPr="009D1D89">
        <w:rPr>
          <w:b/>
          <w:sz w:val="28"/>
          <w:szCs w:val="28"/>
        </w:rPr>
        <w:t>Tercero.</w:t>
      </w:r>
      <w:r w:rsidRPr="009D1D89">
        <w:rPr>
          <w:sz w:val="28"/>
          <w:szCs w:val="28"/>
        </w:rPr>
        <w:t xml:space="preserve"> Los elementos de las policías Militar y Naval, </w:t>
      </w:r>
      <w:r w:rsidR="009D1D89" w:rsidRPr="009D1D89">
        <w:rPr>
          <w:sz w:val="28"/>
          <w:szCs w:val="28"/>
        </w:rPr>
        <w:t>así</w:t>
      </w:r>
      <w:r w:rsidRPr="009D1D89">
        <w:rPr>
          <w:sz w:val="28"/>
          <w:szCs w:val="28"/>
        </w:rPr>
        <w:t xml:space="preserve"> como otros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elementos de mando y servicios de apoyo de la Fuerza Armada permanente,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que sean asignados a la Guardia Nacional, conservarán su rango y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prestaciones; la ley garantizará que cuando un elemento sea reasignado a su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cuerpo de origen, ello se realice respetando los derechos con que contaba 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momento de ser asignado a aquélla, así como el reconocimiento del tiempo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 xml:space="preserve">de servicio en la misma, para efectos de su antigüedad. Lo anterior </w:t>
      </w:r>
      <w:r w:rsidR="009D1D89" w:rsidRPr="009D1D89">
        <w:rPr>
          <w:sz w:val="28"/>
          <w:szCs w:val="28"/>
        </w:rPr>
        <w:t xml:space="preserve">será </w:t>
      </w:r>
      <w:r w:rsidRPr="009D1D89">
        <w:rPr>
          <w:sz w:val="28"/>
          <w:szCs w:val="28"/>
        </w:rPr>
        <w:t>aplicable, en lo conducente, a los elementos de la Policía Federal que sean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adscritos a la Guardia Nacional.</w:t>
      </w:r>
    </w:p>
    <w:p w14:paraId="40E75603" w14:textId="6710A13C" w:rsidR="00801FE7" w:rsidRPr="009D1D89" w:rsidRDefault="00801FE7" w:rsidP="009D1D89">
      <w:pPr>
        <w:rPr>
          <w:sz w:val="28"/>
          <w:szCs w:val="28"/>
        </w:rPr>
      </w:pPr>
      <w:r w:rsidRPr="009D1D89">
        <w:rPr>
          <w:b/>
          <w:sz w:val="28"/>
          <w:szCs w:val="28"/>
        </w:rPr>
        <w:t>Cuarto.</w:t>
      </w:r>
      <w:r w:rsidRPr="009D1D89">
        <w:rPr>
          <w:sz w:val="28"/>
          <w:szCs w:val="28"/>
        </w:rPr>
        <w:t xml:space="preserve"> Al expedir las leyes a que se refiere la fracción XXIII del articula 73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de esta Constitución, el Congreso de la Unión estará a lo siguiente:</w:t>
      </w:r>
    </w:p>
    <w:p w14:paraId="6B8E60FF" w14:textId="151F98C6" w:rsidR="00801FE7" w:rsidRPr="00CE1678" w:rsidRDefault="00801FE7" w:rsidP="00CE1678">
      <w:pPr>
        <w:ind w:left="360"/>
        <w:rPr>
          <w:sz w:val="28"/>
          <w:szCs w:val="28"/>
        </w:rPr>
      </w:pPr>
      <w:r w:rsidRPr="009D1D89">
        <w:rPr>
          <w:b/>
          <w:sz w:val="28"/>
          <w:szCs w:val="28"/>
        </w:rPr>
        <w:t>I.</w:t>
      </w:r>
      <w:r w:rsidRPr="009D1D89">
        <w:rPr>
          <w:sz w:val="28"/>
          <w:szCs w:val="28"/>
        </w:rPr>
        <w:t xml:space="preserve"> Las reformas a la Ley General del Sistema Nacional de Seguridad Pública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deberán contemplar, al menos, los siguientes elementos:</w:t>
      </w:r>
    </w:p>
    <w:p w14:paraId="75A7199D" w14:textId="58433379" w:rsidR="00801FE7" w:rsidRPr="009D1D89" w:rsidRDefault="00801FE7" w:rsidP="009D1D89">
      <w:pPr>
        <w:ind w:left="360"/>
        <w:jc w:val="both"/>
        <w:rPr>
          <w:sz w:val="28"/>
          <w:szCs w:val="28"/>
        </w:rPr>
      </w:pPr>
      <w:r w:rsidRPr="009D1D89">
        <w:rPr>
          <w:b/>
          <w:sz w:val="28"/>
          <w:szCs w:val="28"/>
        </w:rPr>
        <w:t>1.</w:t>
      </w:r>
      <w:r w:rsidRPr="009D1D89">
        <w:rPr>
          <w:sz w:val="28"/>
          <w:szCs w:val="28"/>
        </w:rPr>
        <w:t xml:space="preserve"> La normativa sobre la formación y actuación de las instituciones de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policía encargadas de la seguridad pública en términos de la doctrina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policial civil establecida en el artículo 21 de esta Constitución, y</w:t>
      </w:r>
    </w:p>
    <w:p w14:paraId="1AC8766A" w14:textId="77777777" w:rsidR="00CB5283" w:rsidRDefault="00801FE7" w:rsidP="00CB5283">
      <w:pPr>
        <w:ind w:left="360"/>
        <w:jc w:val="both"/>
        <w:rPr>
          <w:sz w:val="28"/>
          <w:szCs w:val="28"/>
        </w:rPr>
      </w:pPr>
      <w:r w:rsidRPr="009D1D89">
        <w:rPr>
          <w:b/>
          <w:sz w:val="28"/>
          <w:szCs w:val="28"/>
        </w:rPr>
        <w:lastRenderedPageBreak/>
        <w:t>2.</w:t>
      </w:r>
      <w:r w:rsidRPr="009D1D89">
        <w:rPr>
          <w:sz w:val="28"/>
          <w:szCs w:val="28"/>
        </w:rPr>
        <w:t xml:space="preserve"> La regulación del sistema nacional de información en seguridad pública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a que se refiere el inciso b) del párrafo décimo del artículo 21</w:t>
      </w:r>
      <w:r w:rsidR="009D1D89" w:rsidRP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constitucional.</w:t>
      </w:r>
    </w:p>
    <w:p w14:paraId="102D6A2B" w14:textId="46E4CA41" w:rsidR="00801FE7" w:rsidRPr="009D1D89" w:rsidRDefault="00801FE7" w:rsidP="009D1D89">
      <w:pPr>
        <w:jc w:val="both"/>
        <w:rPr>
          <w:sz w:val="28"/>
          <w:szCs w:val="28"/>
        </w:rPr>
      </w:pPr>
      <w:r w:rsidRPr="009D1D89">
        <w:rPr>
          <w:b/>
          <w:sz w:val="28"/>
          <w:szCs w:val="28"/>
        </w:rPr>
        <w:t>II.</w:t>
      </w:r>
      <w:r w:rsidRPr="009D1D89">
        <w:rPr>
          <w:sz w:val="28"/>
          <w:szCs w:val="28"/>
        </w:rPr>
        <w:t xml:space="preserve"> La Ley de la Guardia Nacional </w:t>
      </w:r>
      <w:r w:rsidR="009D1D89" w:rsidRPr="009D1D89">
        <w:rPr>
          <w:sz w:val="28"/>
          <w:szCs w:val="28"/>
        </w:rPr>
        <w:t>contendrá</w:t>
      </w:r>
      <w:r w:rsidRPr="009D1D89">
        <w:rPr>
          <w:sz w:val="28"/>
          <w:szCs w:val="28"/>
        </w:rPr>
        <w:t>, al menos, los siguientes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elementos:</w:t>
      </w:r>
    </w:p>
    <w:p w14:paraId="03737359" w14:textId="77777777" w:rsidR="009D1D89" w:rsidRDefault="00801FE7" w:rsidP="009D1D89">
      <w:pPr>
        <w:ind w:left="360"/>
        <w:jc w:val="both"/>
        <w:rPr>
          <w:sz w:val="28"/>
          <w:szCs w:val="28"/>
        </w:rPr>
      </w:pPr>
      <w:r w:rsidRPr="009D1D89">
        <w:rPr>
          <w:b/>
          <w:sz w:val="28"/>
          <w:szCs w:val="28"/>
        </w:rPr>
        <w:t>1.</w:t>
      </w:r>
      <w:r w:rsidRPr="009D1D89">
        <w:rPr>
          <w:sz w:val="28"/>
          <w:szCs w:val="28"/>
        </w:rPr>
        <w:t xml:space="preserve"> Los supuestos para la coordinación y colaboración de la Guardia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Nacional con las instituciones de se</w:t>
      </w:r>
      <w:r w:rsidR="009D1D89">
        <w:rPr>
          <w:sz w:val="28"/>
          <w:szCs w:val="28"/>
        </w:rPr>
        <w:t xml:space="preserve">guridad pública de las entidades </w:t>
      </w:r>
      <w:r w:rsidR="009D1D89" w:rsidRPr="009D1D89">
        <w:rPr>
          <w:sz w:val="28"/>
          <w:szCs w:val="28"/>
        </w:rPr>
        <w:t>Federativas</w:t>
      </w:r>
      <w:r w:rsidRPr="009D1D89">
        <w:rPr>
          <w:sz w:val="28"/>
          <w:szCs w:val="28"/>
        </w:rPr>
        <w:t xml:space="preserve"> y de los Municipios;</w:t>
      </w:r>
    </w:p>
    <w:p w14:paraId="3BB1F26F" w14:textId="7F1CD334" w:rsidR="00801FE7" w:rsidRDefault="00801FE7" w:rsidP="009D1D89">
      <w:pPr>
        <w:ind w:left="360"/>
        <w:jc w:val="both"/>
        <w:rPr>
          <w:sz w:val="28"/>
          <w:szCs w:val="28"/>
        </w:rPr>
      </w:pPr>
      <w:r w:rsidRPr="009D1D89">
        <w:rPr>
          <w:b/>
          <w:sz w:val="28"/>
          <w:szCs w:val="28"/>
        </w:rPr>
        <w:t>2.</w:t>
      </w:r>
      <w:r w:rsidRPr="009D1D89">
        <w:rPr>
          <w:sz w:val="28"/>
          <w:szCs w:val="28"/>
        </w:rPr>
        <w:t xml:space="preserve"> Las reglas para determinar las aportaciones de las entidades federativas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y Municipios cuando solicita la colaboración de la Guardia Nacional</w:t>
      </w:r>
      <w:r w:rsidR="009D1D89">
        <w:rPr>
          <w:sz w:val="28"/>
          <w:szCs w:val="28"/>
        </w:rPr>
        <w:t xml:space="preserve"> </w:t>
      </w:r>
      <w:r w:rsidRPr="009D1D89">
        <w:rPr>
          <w:sz w:val="28"/>
          <w:szCs w:val="28"/>
        </w:rPr>
        <w:t>para la atención de tareas de seguridad pública de competencia local;</w:t>
      </w:r>
    </w:p>
    <w:p w14:paraId="320D5581" w14:textId="77777777" w:rsidR="00CB5283" w:rsidRDefault="00CB5283" w:rsidP="00CB5283">
      <w:pPr>
        <w:ind w:left="360"/>
        <w:jc w:val="both"/>
        <w:rPr>
          <w:sz w:val="28"/>
          <w:szCs w:val="28"/>
        </w:rPr>
      </w:pPr>
      <w:r w:rsidRPr="00FB460B">
        <w:rPr>
          <w:b/>
          <w:sz w:val="28"/>
          <w:szCs w:val="28"/>
        </w:rPr>
        <w:t>3.</w:t>
      </w:r>
      <w:r w:rsidRPr="00FB460B">
        <w:rPr>
          <w:sz w:val="28"/>
          <w:szCs w:val="28"/>
        </w:rPr>
        <w:t xml:space="preserve"> Lo relativo a la estructura jerárquica, regímenes de disciplina incluya faltas, delitos y sanciones a  la disciplina policial, responsabilidades y servicios, ascensos, prestaciones, ingreso educación, capacitación, profesionalización y el cumplimiento de las responsabilidades y tareas que puedan homologarse, en lo conducente a las disposiciones aplicables en el ámbito de la Fuerza Armada </w:t>
      </w:r>
      <w:r>
        <w:rPr>
          <w:sz w:val="28"/>
          <w:szCs w:val="28"/>
        </w:rPr>
        <w:t>permanente;</w:t>
      </w:r>
    </w:p>
    <w:p w14:paraId="4495F879" w14:textId="77777777" w:rsidR="00CB5283" w:rsidRDefault="00CB5283" w:rsidP="00CB5283">
      <w:pPr>
        <w:ind w:left="360"/>
        <w:jc w:val="both"/>
        <w:rPr>
          <w:sz w:val="28"/>
          <w:szCs w:val="28"/>
        </w:rPr>
      </w:pPr>
      <w:r w:rsidRPr="00FB460B">
        <w:rPr>
          <w:b/>
          <w:sz w:val="28"/>
          <w:szCs w:val="28"/>
        </w:rPr>
        <w:t>4.</w:t>
      </w:r>
      <w:r w:rsidRPr="00FB460B">
        <w:rPr>
          <w:sz w:val="28"/>
          <w:szCs w:val="28"/>
        </w:rPr>
        <w:t xml:space="preserve"> Los criterios de evaluación de</w:t>
      </w:r>
      <w:r>
        <w:rPr>
          <w:sz w:val="28"/>
          <w:szCs w:val="28"/>
        </w:rPr>
        <w:t>l desempeño de sus integrantes;</w:t>
      </w:r>
    </w:p>
    <w:p w14:paraId="486A2627" w14:textId="77777777" w:rsidR="00CB5283" w:rsidRDefault="00CB5283" w:rsidP="00CB5283">
      <w:pPr>
        <w:ind w:left="360"/>
        <w:jc w:val="both"/>
        <w:rPr>
          <w:sz w:val="28"/>
          <w:szCs w:val="28"/>
        </w:rPr>
      </w:pPr>
      <w:r w:rsidRPr="00FB460B">
        <w:rPr>
          <w:b/>
          <w:sz w:val="28"/>
          <w:szCs w:val="28"/>
        </w:rPr>
        <w:t>5.</w:t>
      </w:r>
      <w:r w:rsidRPr="00FB460B">
        <w:rPr>
          <w:sz w:val="28"/>
          <w:szCs w:val="28"/>
        </w:rPr>
        <w:t xml:space="preserve"> La regulación sobre la disposición, posesión, portación y uso de armas de fuego, atendiendo los estándares y mejores prácticas internacionales;</w:t>
      </w:r>
    </w:p>
    <w:p w14:paraId="2B468B19" w14:textId="77777777" w:rsidR="00CB5283" w:rsidRDefault="00CB5283" w:rsidP="00CB5283">
      <w:pPr>
        <w:ind w:left="360"/>
        <w:jc w:val="both"/>
        <w:rPr>
          <w:sz w:val="28"/>
          <w:szCs w:val="28"/>
        </w:rPr>
      </w:pPr>
      <w:r w:rsidRPr="00FB460B">
        <w:rPr>
          <w:b/>
          <w:sz w:val="28"/>
          <w:szCs w:val="28"/>
        </w:rPr>
        <w:t>6.</w:t>
      </w:r>
      <w:r w:rsidRPr="00FB460B">
        <w:rPr>
          <w:sz w:val="28"/>
          <w:szCs w:val="28"/>
        </w:rPr>
        <w:t xml:space="preserve"> Las hipótesis para la delimitación de la actuación de sus integrantes;</w:t>
      </w:r>
    </w:p>
    <w:p w14:paraId="4C530B42" w14:textId="77777777" w:rsidR="00CB5283" w:rsidRDefault="00CB5283" w:rsidP="00CB5283">
      <w:pPr>
        <w:ind w:left="360"/>
        <w:jc w:val="both"/>
        <w:rPr>
          <w:sz w:val="28"/>
          <w:szCs w:val="28"/>
        </w:rPr>
      </w:pPr>
      <w:r w:rsidRPr="00FB460B">
        <w:rPr>
          <w:b/>
          <w:sz w:val="28"/>
          <w:szCs w:val="28"/>
        </w:rPr>
        <w:t>7.</w:t>
      </w:r>
      <w:r w:rsidRPr="00FB460B">
        <w:rPr>
          <w:sz w:val="28"/>
          <w:szCs w:val="28"/>
        </w:rPr>
        <w:t xml:space="preserve"> Los requisitos que deberán cumplir sus integrantes, conforme a las leyes aplicables, y</w:t>
      </w:r>
    </w:p>
    <w:p w14:paraId="28E3C044" w14:textId="77777777" w:rsidR="00CB5283" w:rsidRDefault="00CB5283" w:rsidP="00CB5283">
      <w:pPr>
        <w:ind w:left="360"/>
        <w:jc w:val="both"/>
        <w:rPr>
          <w:sz w:val="28"/>
          <w:szCs w:val="28"/>
        </w:rPr>
      </w:pPr>
      <w:r w:rsidRPr="00FB460B">
        <w:rPr>
          <w:b/>
          <w:sz w:val="28"/>
          <w:szCs w:val="28"/>
        </w:rPr>
        <w:t>8.</w:t>
      </w:r>
      <w:r w:rsidRPr="00FB460B">
        <w:rPr>
          <w:sz w:val="28"/>
          <w:szCs w:val="28"/>
        </w:rPr>
        <w:t xml:space="preserve"> Los componentes mínimos del informe anual a que se refiere la fracción</w:t>
      </w:r>
    </w:p>
    <w:p w14:paraId="4453A9A6" w14:textId="77777777" w:rsidR="00CB5283" w:rsidRPr="00FB460B" w:rsidRDefault="00CB5283" w:rsidP="00CB5283">
      <w:pPr>
        <w:ind w:left="360"/>
        <w:jc w:val="both"/>
        <w:rPr>
          <w:sz w:val="28"/>
          <w:szCs w:val="28"/>
        </w:rPr>
      </w:pPr>
      <w:r w:rsidRPr="00FB460B">
        <w:rPr>
          <w:sz w:val="28"/>
          <w:szCs w:val="28"/>
        </w:rPr>
        <w:t>IV del artículo 76 de esta Constitución.</w:t>
      </w:r>
    </w:p>
    <w:p w14:paraId="5EEA36E5" w14:textId="77777777" w:rsidR="00CB5283" w:rsidRDefault="00CB5283" w:rsidP="00CB5283">
      <w:pPr>
        <w:jc w:val="both"/>
        <w:rPr>
          <w:sz w:val="28"/>
          <w:szCs w:val="28"/>
        </w:rPr>
      </w:pPr>
      <w:r w:rsidRPr="00FB460B">
        <w:rPr>
          <w:b/>
          <w:sz w:val="28"/>
          <w:szCs w:val="28"/>
        </w:rPr>
        <w:t>III.</w:t>
      </w:r>
      <w:r w:rsidRPr="00FB460B">
        <w:rPr>
          <w:sz w:val="28"/>
          <w:szCs w:val="28"/>
        </w:rPr>
        <w:t xml:space="preserve"> La Ley Nacional sobre el uso de la Fuerza establecerá, por lo menos, las siguientes previsiones:</w:t>
      </w:r>
    </w:p>
    <w:p w14:paraId="121C9D03" w14:textId="325B7627" w:rsidR="00CB5283" w:rsidRPr="00CB5283" w:rsidRDefault="00CB5283" w:rsidP="00CB5283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B5283">
        <w:rPr>
          <w:sz w:val="28"/>
          <w:szCs w:val="28"/>
        </w:rPr>
        <w:t>La finalidad, alcance y definición del uso de la fuerza pública;</w:t>
      </w:r>
    </w:p>
    <w:p w14:paraId="6EC03F4C" w14:textId="61BC50C1" w:rsidR="00CB5283" w:rsidRPr="00CB5283" w:rsidRDefault="00CB5283" w:rsidP="00CB5283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B5283">
        <w:rPr>
          <w:sz w:val="28"/>
          <w:szCs w:val="28"/>
        </w:rPr>
        <w:t>Los sujetos obligados al cumplimiento del ordenamiento y los derechos y obligaciones de los integrantes de instituciones con atribuciones para llevar a cabo el ejercicio de la fuerza pública;</w:t>
      </w:r>
    </w:p>
    <w:p w14:paraId="11AD1C57" w14:textId="3271FFAF" w:rsidR="00CB5283" w:rsidRPr="00CB5283" w:rsidRDefault="00CB5283" w:rsidP="00CB5283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B5283">
        <w:rPr>
          <w:sz w:val="28"/>
          <w:szCs w:val="28"/>
        </w:rPr>
        <w:lastRenderedPageBreak/>
        <w:t>La sujeción del uso de la fuerza a los principios de legalidad, necesidad, proporcionalidad, racionalidad y oportunidad;</w:t>
      </w:r>
    </w:p>
    <w:p w14:paraId="20B3F010" w14:textId="7B7E1F3E" w:rsidR="00CB5283" w:rsidRPr="00CB5283" w:rsidRDefault="00CB5283" w:rsidP="00CB5283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B5283">
        <w:rPr>
          <w:sz w:val="28"/>
          <w:szCs w:val="28"/>
        </w:rPr>
        <w:t>La previsión del adiestramiento en medios, métodos, técnicas y tácticas del uso de la fuerza mediante el control físico, el empleo de armas incapacitantes, no letales y de armas letales</w:t>
      </w:r>
    </w:p>
    <w:p w14:paraId="623AF0D1" w14:textId="143CAE3D" w:rsidR="00A242BA" w:rsidRPr="00361F15" w:rsidRDefault="00A242BA" w:rsidP="00361F15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361F15">
        <w:rPr>
          <w:sz w:val="28"/>
          <w:szCs w:val="28"/>
        </w:rPr>
        <w:t>Los niveles para el uso de la fuerza pública por los servidores públicos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en el ejercicio de sus atribuciones para hacer cumplir la ley;</w:t>
      </w:r>
    </w:p>
    <w:p w14:paraId="6DDE9B4E" w14:textId="7D967FE0" w:rsidR="000B18E5" w:rsidRPr="00361F15" w:rsidRDefault="00A242BA" w:rsidP="00361F15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361F15">
        <w:rPr>
          <w:sz w:val="28"/>
          <w:szCs w:val="28"/>
        </w:rPr>
        <w:t>La distinción y regulación de las armas e instrumentos incapacitantes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no letales y letales;</w:t>
      </w:r>
    </w:p>
    <w:p w14:paraId="4EA81257" w14:textId="000EAFC4" w:rsidR="00A242BA" w:rsidRPr="00361F15" w:rsidRDefault="00A242BA" w:rsidP="00361F15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361F15">
        <w:rPr>
          <w:sz w:val="28"/>
          <w:szCs w:val="28"/>
        </w:rPr>
        <w:t>Las reglas sobre la portación y uso de armas de fuego entre los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integrantes de instituciones con atribuciones para llevar a cabo el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ejercicio de la fuerza pública, así como sus responsabilidades y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sanciones</w:t>
      </w:r>
      <w:r w:rsidR="000B18E5" w:rsidRPr="00361F15">
        <w:rPr>
          <w:sz w:val="28"/>
          <w:szCs w:val="28"/>
        </w:rPr>
        <w:t>;</w:t>
      </w:r>
    </w:p>
    <w:p w14:paraId="3751B6AF" w14:textId="1AA84757" w:rsidR="000B18E5" w:rsidRPr="00361F15" w:rsidRDefault="00A242BA" w:rsidP="00361F15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361F15">
        <w:rPr>
          <w:sz w:val="28"/>
          <w:szCs w:val="28"/>
        </w:rPr>
        <w:t>Las previsiones de actuación de los integrantes de instituciones con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atribuciones para llevar a cabo el ejercicio de la fuerza pública, con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relación a personas detenidas, bajo su custodia o en manifestaciones</w:t>
      </w:r>
      <w:r w:rsidR="000B18E5" w:rsidRPr="00361F15">
        <w:rPr>
          <w:sz w:val="28"/>
          <w:szCs w:val="28"/>
        </w:rPr>
        <w:t xml:space="preserve"> públicas</w:t>
      </w:r>
      <w:r w:rsidRPr="00361F15">
        <w:rPr>
          <w:sz w:val="28"/>
          <w:szCs w:val="28"/>
        </w:rPr>
        <w:t>;</w:t>
      </w:r>
    </w:p>
    <w:p w14:paraId="2508AE23" w14:textId="39985FC1" w:rsidR="000B18E5" w:rsidRPr="00361F15" w:rsidRDefault="00A242BA" w:rsidP="00361F15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361F15">
        <w:rPr>
          <w:sz w:val="28"/>
          <w:szCs w:val="28"/>
        </w:rPr>
        <w:t>Las normas para la presentación de informes de los servidores públicos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que hagan uso de armas de fuego en el desempeño de sus funciones,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así como para su sistematización y archivo, y</w:t>
      </w:r>
    </w:p>
    <w:p w14:paraId="76631D14" w14:textId="77777777" w:rsidR="00361F15" w:rsidRDefault="000B18E5" w:rsidP="00CB5283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361F15">
        <w:rPr>
          <w:sz w:val="28"/>
          <w:szCs w:val="28"/>
        </w:rPr>
        <w:t>Las</w:t>
      </w:r>
      <w:r w:rsidR="00A242BA" w:rsidRPr="00361F15">
        <w:rPr>
          <w:sz w:val="28"/>
          <w:szCs w:val="28"/>
        </w:rPr>
        <w:t xml:space="preserve"> reglas básicas de adiestramiento y gestión profesional del uso de la</w:t>
      </w:r>
      <w:r w:rsid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Fuerza</w:t>
      </w:r>
      <w:r w:rsidR="00A242BA" w:rsidRPr="00361F15">
        <w:rPr>
          <w:sz w:val="28"/>
          <w:szCs w:val="28"/>
        </w:rPr>
        <w:t xml:space="preserve"> pública.</w:t>
      </w:r>
    </w:p>
    <w:p w14:paraId="445EDFC0" w14:textId="535F7F53" w:rsidR="00A242BA" w:rsidRPr="00361F15" w:rsidRDefault="00A242BA" w:rsidP="00361F15">
      <w:pPr>
        <w:ind w:left="60"/>
        <w:jc w:val="both"/>
        <w:rPr>
          <w:sz w:val="28"/>
          <w:szCs w:val="28"/>
        </w:rPr>
      </w:pPr>
      <w:r w:rsidRPr="00361F15">
        <w:rPr>
          <w:b/>
          <w:sz w:val="28"/>
          <w:szCs w:val="28"/>
        </w:rPr>
        <w:t xml:space="preserve">IV. </w:t>
      </w:r>
      <w:r w:rsidRPr="00361F15">
        <w:rPr>
          <w:sz w:val="28"/>
          <w:szCs w:val="28"/>
        </w:rPr>
        <w:t>La Ley Nacional del Registro de Detenciones incorporará, al menos, las</w:t>
      </w:r>
      <w:r w:rsidR="000B18E5" w:rsidRPr="00361F15">
        <w:rPr>
          <w:sz w:val="28"/>
          <w:szCs w:val="28"/>
        </w:rPr>
        <w:t xml:space="preserve"> </w:t>
      </w:r>
      <w:r w:rsidRPr="00361F15">
        <w:rPr>
          <w:sz w:val="28"/>
          <w:szCs w:val="28"/>
        </w:rPr>
        <w:t>siguientes previsiones:</w:t>
      </w:r>
    </w:p>
    <w:p w14:paraId="021F492D" w14:textId="77777777" w:rsidR="000B18E5" w:rsidRDefault="00A242BA" w:rsidP="00CB5283">
      <w:pPr>
        <w:ind w:left="360"/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1.</w:t>
      </w:r>
      <w:r w:rsidRPr="000B18E5">
        <w:rPr>
          <w:sz w:val="28"/>
          <w:szCs w:val="28"/>
        </w:rPr>
        <w:t xml:space="preserve"> Las características del Registro y los principios que rigen su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conformación, uso y conservación;</w:t>
      </w:r>
    </w:p>
    <w:p w14:paraId="02CC28DF" w14:textId="77777777" w:rsidR="000B18E5" w:rsidRDefault="00A242BA" w:rsidP="00CB5283">
      <w:pPr>
        <w:ind w:left="360"/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2.</w:t>
      </w:r>
      <w:r w:rsidRPr="000B18E5">
        <w:rPr>
          <w:sz w:val="28"/>
          <w:szCs w:val="28"/>
        </w:rPr>
        <w:t xml:space="preserve"> El momento de realizar el registro de la persona dentro del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procedimiento de detención;</w:t>
      </w:r>
    </w:p>
    <w:p w14:paraId="1BE1697C" w14:textId="5E48FCC3" w:rsidR="00A242BA" w:rsidRPr="000B18E5" w:rsidRDefault="00A242BA" w:rsidP="00CB5283">
      <w:pPr>
        <w:ind w:left="360"/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3.</w:t>
      </w:r>
      <w:r w:rsidRPr="000B18E5">
        <w:rPr>
          <w:sz w:val="28"/>
          <w:szCs w:val="28"/>
        </w:rPr>
        <w:t xml:space="preserve"> El tratamiento de los datos personales de la persona detenida, en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términos de las leyes en la materia;</w:t>
      </w:r>
    </w:p>
    <w:p w14:paraId="2A62B0AE" w14:textId="26B73C66" w:rsidR="00213DE3" w:rsidRPr="000B18E5" w:rsidRDefault="00A242BA" w:rsidP="00CB5283">
      <w:pPr>
        <w:ind w:left="360"/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4.</w:t>
      </w:r>
      <w:r w:rsidRPr="000B18E5">
        <w:rPr>
          <w:sz w:val="28"/>
          <w:szCs w:val="28"/>
        </w:rPr>
        <w:t xml:space="preserve"> Los criterios para clasificar la información como reservada o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confidencial;</w:t>
      </w:r>
    </w:p>
    <w:p w14:paraId="63E8E99C" w14:textId="77777777" w:rsidR="000B18E5" w:rsidRDefault="001F5765" w:rsidP="00CB5283">
      <w:pPr>
        <w:ind w:left="360"/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lastRenderedPageBreak/>
        <w:t>5.</w:t>
      </w:r>
      <w:r w:rsidRPr="000B18E5">
        <w:rPr>
          <w:sz w:val="28"/>
          <w:szCs w:val="28"/>
        </w:rPr>
        <w:t xml:space="preserve"> Las personas autorizadas para acceder a la base de datos del Registro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y los niveles de acceso</w:t>
      </w:r>
    </w:p>
    <w:p w14:paraId="48626736" w14:textId="18BA0748" w:rsidR="000B18E5" w:rsidRDefault="001F5765" w:rsidP="00CB5283">
      <w:pPr>
        <w:ind w:left="360"/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6.</w:t>
      </w:r>
      <w:r w:rsidRPr="000B18E5">
        <w:rPr>
          <w:sz w:val="28"/>
          <w:szCs w:val="28"/>
        </w:rPr>
        <w:t xml:space="preserve"> Las atribuciones de los servidores públicos que desempeñen funciones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en el Registro y sus responsabilidades en la recepción, administración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y seguridad de la información, y</w:t>
      </w:r>
    </w:p>
    <w:p w14:paraId="2F9508C8" w14:textId="77777777" w:rsidR="000B18E5" w:rsidRDefault="001F5765" w:rsidP="000B18E5">
      <w:pPr>
        <w:ind w:left="360"/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7.</w:t>
      </w:r>
      <w:r w:rsidRPr="000B18E5">
        <w:rPr>
          <w:sz w:val="28"/>
          <w:szCs w:val="28"/>
        </w:rPr>
        <w:t xml:space="preserve"> La actuación que deberá desplegar el Registro y su personal en caso de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ocurrir hechos que pongan en rie</w:t>
      </w:r>
      <w:r w:rsidR="000B18E5">
        <w:rPr>
          <w:sz w:val="28"/>
          <w:szCs w:val="28"/>
        </w:rPr>
        <w:t>sgo o vulneren su base de datos</w:t>
      </w:r>
    </w:p>
    <w:p w14:paraId="2D01C379" w14:textId="30B87FB7" w:rsidR="001F5765" w:rsidRPr="000B18E5" w:rsidRDefault="001F5765" w:rsidP="000B18E5">
      <w:pPr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Quinto.</w:t>
      </w:r>
      <w:r w:rsidRPr="000B18E5">
        <w:rPr>
          <w:sz w:val="28"/>
          <w:szCs w:val="28"/>
        </w:rPr>
        <w:t xml:space="preserve"> Durante los cinco años siguientes a la entrada en vigor del presente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Decreto, en tanto la Guardia Nacional desarrolla su estructura, capacidades e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implantación territorial, el Presidente de la República podrá disponer de la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Fuerza Armada permanente en tareas de seguridad pública de manera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extraordinaria, regulada, fiscalizada, subordinada y complementaria.</w:t>
      </w:r>
    </w:p>
    <w:p w14:paraId="3930EE2D" w14:textId="4089A716" w:rsidR="001F5765" w:rsidRPr="000B18E5" w:rsidRDefault="001F5765" w:rsidP="000B18E5">
      <w:pPr>
        <w:jc w:val="both"/>
        <w:rPr>
          <w:sz w:val="28"/>
          <w:szCs w:val="28"/>
        </w:rPr>
      </w:pPr>
      <w:r w:rsidRPr="000B18E5">
        <w:rPr>
          <w:sz w:val="28"/>
          <w:szCs w:val="28"/>
        </w:rPr>
        <w:t>El Ejecutivo Federal incluirá un apartado sobre el uso de la facultad anterior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en la presentación del informe a que se hace referencia en la fracción IV del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artículo 76.</w:t>
      </w:r>
    </w:p>
    <w:p w14:paraId="176E4C16" w14:textId="67CC6902" w:rsidR="001F5765" w:rsidRPr="000B18E5" w:rsidRDefault="001F5765" w:rsidP="000B18E5">
      <w:pPr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>Sexto.</w:t>
      </w:r>
      <w:r w:rsidRPr="000B18E5">
        <w:rPr>
          <w:sz w:val="28"/>
          <w:szCs w:val="28"/>
        </w:rPr>
        <w:t xml:space="preserve"> Durante el periodo a que se refiere el artículo anterior, para la</w:t>
      </w:r>
      <w:r w:rsidR="000B18E5" w:rsidRP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conformación y funcionamiento de la Guardia Nacional, las secretarías de los</w:t>
      </w:r>
      <w:r w:rsidR="000B18E5" w:rsidRP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ramos de Defensa Nacional y de Marina part</w:t>
      </w:r>
      <w:r w:rsidR="000B18E5">
        <w:rPr>
          <w:sz w:val="28"/>
          <w:szCs w:val="28"/>
        </w:rPr>
        <w:t xml:space="preserve">iciparán, conforme a la ley, con </w:t>
      </w:r>
      <w:r w:rsidRPr="000B18E5">
        <w:rPr>
          <w:sz w:val="28"/>
          <w:szCs w:val="28"/>
        </w:rPr>
        <w:t xml:space="preserve">la del ramo de seguridad, para el establecimiento de su estructura </w:t>
      </w:r>
      <w:r w:rsidR="000B18E5" w:rsidRPr="000B18E5">
        <w:rPr>
          <w:sz w:val="28"/>
          <w:szCs w:val="28"/>
        </w:rPr>
        <w:t>jerárquica, sus</w:t>
      </w:r>
      <w:r w:rsidRPr="000B18E5">
        <w:rPr>
          <w:sz w:val="28"/>
          <w:szCs w:val="28"/>
        </w:rPr>
        <w:t xml:space="preserve"> regímenes de disciplina, de cumplimiento de responsabilidades y tareas,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y de servicios, así como para la instrumentación de las normas de ingreso,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educación, capacitación, profesionalización, ascensos y prestaciones, que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podrán estar homologados en lo conducente, a las disposiciones aplicables en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el ámbito de la Fuerza Armada permanente.</w:t>
      </w:r>
    </w:p>
    <w:p w14:paraId="67C59150" w14:textId="1E148C13" w:rsidR="001F5765" w:rsidRPr="000B18E5" w:rsidRDefault="001F5765" w:rsidP="000B18E5">
      <w:pPr>
        <w:jc w:val="both"/>
        <w:rPr>
          <w:sz w:val="28"/>
          <w:szCs w:val="28"/>
        </w:rPr>
      </w:pPr>
      <w:r w:rsidRPr="000B18E5">
        <w:rPr>
          <w:b/>
          <w:sz w:val="28"/>
          <w:szCs w:val="28"/>
        </w:rPr>
        <w:t xml:space="preserve">Séptimo. </w:t>
      </w:r>
      <w:r w:rsidRPr="000B18E5">
        <w:rPr>
          <w:sz w:val="28"/>
          <w:szCs w:val="28"/>
        </w:rPr>
        <w:t>Los Ejecutivos de las entidades federativas presentan ante el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 xml:space="preserve">Consejo Nacional de Seguridad Pública, en </w:t>
      </w:r>
      <w:r w:rsidR="000B18E5">
        <w:rPr>
          <w:sz w:val="28"/>
          <w:szCs w:val="28"/>
        </w:rPr>
        <w:t xml:space="preserve">un plazo que no podrá exceder de </w:t>
      </w:r>
      <w:r w:rsidRPr="000B18E5">
        <w:rPr>
          <w:sz w:val="28"/>
          <w:szCs w:val="28"/>
        </w:rPr>
        <w:t>180 días a partir de la entrada en vigor del pr</w:t>
      </w:r>
      <w:r w:rsidR="000B18E5">
        <w:rPr>
          <w:sz w:val="28"/>
          <w:szCs w:val="28"/>
        </w:rPr>
        <w:t>esente Decreto, los diagnósticos el programa para el fortalecimiento del estado de fuerza y las capacidades institucionales de sus respetivos cuerpos policiales estatales y municipales</w:t>
      </w:r>
      <w:r w:rsidRPr="000B18E5">
        <w:rPr>
          <w:sz w:val="28"/>
          <w:szCs w:val="28"/>
        </w:rPr>
        <w:t>.</w:t>
      </w:r>
    </w:p>
    <w:p w14:paraId="4D17931D" w14:textId="7708B7FD" w:rsidR="00E412E4" w:rsidRPr="000B18E5" w:rsidRDefault="00E412E4" w:rsidP="000B18E5">
      <w:pPr>
        <w:jc w:val="both"/>
        <w:rPr>
          <w:sz w:val="28"/>
          <w:szCs w:val="28"/>
        </w:rPr>
      </w:pPr>
      <w:r w:rsidRPr="000B18E5">
        <w:rPr>
          <w:sz w:val="28"/>
          <w:szCs w:val="28"/>
        </w:rPr>
        <w:t>Para la ejecución del programa, se establecer</w:t>
      </w:r>
      <w:r w:rsidR="000B18E5">
        <w:rPr>
          <w:sz w:val="28"/>
          <w:szCs w:val="28"/>
        </w:rPr>
        <w:t xml:space="preserve">án las previsiones necesarias en </w:t>
      </w:r>
      <w:r w:rsidRPr="000B18E5">
        <w:rPr>
          <w:sz w:val="28"/>
          <w:szCs w:val="28"/>
        </w:rPr>
        <w:t>los presupuestos de Egresos de la Federación y de las entidades federativas,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sobre la base de la corresponsabilidad a partir del ejercicio fiscal de 2020.</w:t>
      </w:r>
    </w:p>
    <w:p w14:paraId="643C13E0" w14:textId="06ABB492" w:rsidR="00E412E4" w:rsidRPr="000B18E5" w:rsidRDefault="00E412E4" w:rsidP="000B18E5">
      <w:pPr>
        <w:jc w:val="both"/>
        <w:rPr>
          <w:sz w:val="28"/>
          <w:szCs w:val="28"/>
        </w:rPr>
      </w:pPr>
      <w:r w:rsidRPr="000B18E5">
        <w:rPr>
          <w:sz w:val="28"/>
          <w:szCs w:val="28"/>
        </w:rPr>
        <w:lastRenderedPageBreak/>
        <w:t>Un año después de haberse emitido el programa referido, el Ejecutivo local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enviará anualmente a la Legislatura de la entidad federativa correspondiente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y al Consejo Nacional de Seguridad Pública, la evaluación integral del mismo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con el informe sobre los avances en los objetivos señalados y su cumplimiento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en un horizonte de seis años. Los resultados de la evaluación serán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considerados para el ajuste del programa y su calendario de ejecución, por</w:t>
      </w:r>
      <w:r w:rsidR="000B18E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 xml:space="preserve">los </w:t>
      </w:r>
      <w:r w:rsidR="000B18E5" w:rsidRPr="000B18E5">
        <w:rPr>
          <w:sz w:val="28"/>
          <w:szCs w:val="28"/>
        </w:rPr>
        <w:t>órganos</w:t>
      </w:r>
      <w:r w:rsidRPr="000B18E5">
        <w:rPr>
          <w:sz w:val="28"/>
          <w:szCs w:val="28"/>
        </w:rPr>
        <w:t xml:space="preserve"> correspondientes.</w:t>
      </w:r>
    </w:p>
    <w:p w14:paraId="785D74A2" w14:textId="56A47429" w:rsidR="008F6538" w:rsidRDefault="00E412E4" w:rsidP="000B18E5">
      <w:pPr>
        <w:jc w:val="both"/>
        <w:rPr>
          <w:sz w:val="28"/>
          <w:szCs w:val="28"/>
        </w:rPr>
      </w:pPr>
      <w:r w:rsidRPr="000B18E5">
        <w:rPr>
          <w:sz w:val="28"/>
          <w:szCs w:val="28"/>
        </w:rPr>
        <w:t>SALON DE SESIONES DE LA CÁMARA DE DIPUTADOS DEL HONORABLE CONGRESO</w:t>
      </w:r>
      <w:r w:rsidR="00E21C95">
        <w:rPr>
          <w:sz w:val="28"/>
          <w:szCs w:val="28"/>
        </w:rPr>
        <w:t xml:space="preserve"> </w:t>
      </w:r>
      <w:r w:rsidRPr="000B18E5">
        <w:rPr>
          <w:sz w:val="28"/>
          <w:szCs w:val="28"/>
        </w:rPr>
        <w:t>DE LA UNIÓN. Ciudad de México, a 28 de febrero de 2019</w:t>
      </w:r>
    </w:p>
    <w:p w14:paraId="542C59A7" w14:textId="77777777" w:rsidR="00361F15" w:rsidRPr="000B18E5" w:rsidRDefault="00361F15" w:rsidP="000B18E5">
      <w:pPr>
        <w:jc w:val="both"/>
        <w:rPr>
          <w:sz w:val="28"/>
          <w:szCs w:val="28"/>
        </w:rPr>
      </w:pPr>
    </w:p>
    <w:p w14:paraId="3BFEDD60" w14:textId="560B08DF" w:rsidR="0036410B" w:rsidRPr="000B18E5" w:rsidRDefault="0036410B" w:rsidP="000B18E5">
      <w:pPr>
        <w:jc w:val="both"/>
        <w:rPr>
          <w:sz w:val="28"/>
          <w:szCs w:val="28"/>
        </w:rPr>
      </w:pPr>
    </w:p>
    <w:p w14:paraId="6D8EF584" w14:textId="75B4C9FE" w:rsidR="0036410B" w:rsidRDefault="0036410B" w:rsidP="000B18E5">
      <w:pPr>
        <w:jc w:val="both"/>
        <w:rPr>
          <w:sz w:val="28"/>
          <w:szCs w:val="28"/>
        </w:rPr>
      </w:pPr>
    </w:p>
    <w:p w14:paraId="7B65DD89" w14:textId="227705C0" w:rsidR="00E21C95" w:rsidRPr="000B18E5" w:rsidRDefault="00361F15" w:rsidP="000B18E5">
      <w:pPr>
        <w:jc w:val="both"/>
        <w:rPr>
          <w:sz w:val="28"/>
          <w:szCs w:val="28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F6C66" wp14:editId="3BBECC56">
                <wp:simplePos x="0" y="0"/>
                <wp:positionH relativeFrom="column">
                  <wp:posOffset>128905</wp:posOffset>
                </wp:positionH>
                <wp:positionV relativeFrom="paragraph">
                  <wp:posOffset>299085</wp:posOffset>
                </wp:positionV>
                <wp:extent cx="2105025" cy="5905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F2F9E" w14:textId="77777777" w:rsidR="00E21C95" w:rsidRPr="00361F15" w:rsidRDefault="00E21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1F15">
                              <w:rPr>
                                <w:sz w:val="28"/>
                                <w:szCs w:val="28"/>
                              </w:rPr>
                              <w:t>Dip</w:t>
                            </w:r>
                            <w:proofErr w:type="spellEnd"/>
                            <w:r w:rsidRPr="00361F15">
                              <w:rPr>
                                <w:sz w:val="28"/>
                                <w:szCs w:val="28"/>
                              </w:rPr>
                              <w:t>. Porfirio Muñoz Led</w:t>
                            </w:r>
                            <w:r w:rsidRPr="00361F15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4BE5331" w14:textId="73F27F43" w:rsidR="00E21C95" w:rsidRPr="00361F15" w:rsidRDefault="00E21C95" w:rsidP="00E21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1F15">
                              <w:rPr>
                                <w:sz w:val="28"/>
                                <w:szCs w:val="2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F6C6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0.15pt;margin-top:23.55pt;width:165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" fillcolor="white [3201]" strokecolor="white [3212]" strokeweight=".5pt">
                <v:textbox>
                  <w:txbxContent>
                    <w:p w14:paraId="169F2F9E" w14:textId="77777777" w:rsidR="00E21C95" w:rsidRPr="00361F15" w:rsidRDefault="00E21C9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61F15">
                        <w:rPr>
                          <w:sz w:val="28"/>
                          <w:szCs w:val="28"/>
                        </w:rPr>
                        <w:t>Dip</w:t>
                      </w:r>
                      <w:proofErr w:type="spellEnd"/>
                      <w:r w:rsidRPr="00361F15">
                        <w:rPr>
                          <w:sz w:val="28"/>
                          <w:szCs w:val="28"/>
                        </w:rPr>
                        <w:t>. Porfirio Muñoz Led</w:t>
                      </w:r>
                      <w:r w:rsidRPr="00361F15"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34BE5331" w14:textId="73F27F43" w:rsidR="00E21C95" w:rsidRPr="00361F15" w:rsidRDefault="00E21C95" w:rsidP="00E21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1F15">
                        <w:rPr>
                          <w:sz w:val="28"/>
                          <w:szCs w:val="28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 w:rsidR="00CB5283">
        <w:rPr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EA279" wp14:editId="43227393">
                <wp:simplePos x="0" y="0"/>
                <wp:positionH relativeFrom="column">
                  <wp:posOffset>177165</wp:posOffset>
                </wp:positionH>
                <wp:positionV relativeFrom="paragraph">
                  <wp:posOffset>221615</wp:posOffset>
                </wp:positionV>
                <wp:extent cx="2057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66BCC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7.45pt" to="175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B5283">
        <w:rPr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3CBB4" wp14:editId="4ECC50F6">
                <wp:simplePos x="0" y="0"/>
                <wp:positionH relativeFrom="column">
                  <wp:posOffset>3615690</wp:posOffset>
                </wp:positionH>
                <wp:positionV relativeFrom="paragraph">
                  <wp:posOffset>221615</wp:posOffset>
                </wp:positionV>
                <wp:extent cx="20574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8B13F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7.45pt" to="446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B5283">
        <w:rPr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12B0" wp14:editId="4B2451B8">
                <wp:simplePos x="0" y="0"/>
                <wp:positionH relativeFrom="column">
                  <wp:posOffset>3482340</wp:posOffset>
                </wp:positionH>
                <wp:positionV relativeFrom="paragraph">
                  <wp:posOffset>295275</wp:posOffset>
                </wp:positionV>
                <wp:extent cx="2276475" cy="9715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68C8" w14:textId="77777777" w:rsidR="00E21C95" w:rsidRPr="00361F15" w:rsidRDefault="00E21C95" w:rsidP="00E21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1F15">
                              <w:rPr>
                                <w:sz w:val="28"/>
                                <w:szCs w:val="28"/>
                              </w:rPr>
                              <w:t>Dip</w:t>
                            </w:r>
                            <w:proofErr w:type="spellEnd"/>
                            <w:r w:rsidRPr="00361F15">
                              <w:rPr>
                                <w:sz w:val="28"/>
                                <w:szCs w:val="28"/>
                              </w:rPr>
                              <w:t>. Ma. Sara Rocha Medina</w:t>
                            </w:r>
                          </w:p>
                          <w:p w14:paraId="57199865" w14:textId="77777777" w:rsidR="00E21C95" w:rsidRPr="00361F15" w:rsidRDefault="00E21C95" w:rsidP="00E21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1F15">
                              <w:rPr>
                                <w:sz w:val="28"/>
                                <w:szCs w:val="28"/>
                              </w:rPr>
                              <w:t>Secretaria</w:t>
                            </w:r>
                          </w:p>
                          <w:p w14:paraId="2A01A871" w14:textId="77777777" w:rsidR="00E21C95" w:rsidRDefault="00E21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312B0" id="Cuadro de texto 1" o:spid="_x0000_s1027" type="#_x0000_t202" style="position:absolute;left:0;text-align:left;margin-left:274.2pt;margin-top:23.25pt;width:179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" fillcolor="white [3201]" strokecolor="white [3212]" strokeweight=".5pt">
                <v:textbox>
                  <w:txbxContent>
                    <w:p w14:paraId="462D68C8" w14:textId="77777777" w:rsidR="00E21C95" w:rsidRPr="00361F15" w:rsidRDefault="00E21C95" w:rsidP="00E21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61F15">
                        <w:rPr>
                          <w:sz w:val="28"/>
                          <w:szCs w:val="28"/>
                        </w:rPr>
                        <w:t>Dip</w:t>
                      </w:r>
                      <w:proofErr w:type="spellEnd"/>
                      <w:r w:rsidRPr="00361F15">
                        <w:rPr>
                          <w:sz w:val="28"/>
                          <w:szCs w:val="28"/>
                        </w:rPr>
                        <w:t>. Ma. Sara Rocha Medina</w:t>
                      </w:r>
                    </w:p>
                    <w:p w14:paraId="57199865" w14:textId="77777777" w:rsidR="00E21C95" w:rsidRPr="00361F15" w:rsidRDefault="00E21C95" w:rsidP="00E21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1F15">
                        <w:rPr>
                          <w:sz w:val="28"/>
                          <w:szCs w:val="28"/>
                        </w:rPr>
                        <w:t>Secretaria</w:t>
                      </w:r>
                    </w:p>
                    <w:p w14:paraId="2A01A871" w14:textId="77777777" w:rsidR="00E21C95" w:rsidRDefault="00E21C95"/>
                  </w:txbxContent>
                </v:textbox>
              </v:shape>
            </w:pict>
          </mc:Fallback>
        </mc:AlternateContent>
      </w:r>
    </w:p>
    <w:p w14:paraId="206DC38A" w14:textId="201FA888" w:rsidR="0036410B" w:rsidRPr="000B18E5" w:rsidRDefault="0036410B" w:rsidP="000B18E5">
      <w:pPr>
        <w:jc w:val="both"/>
        <w:rPr>
          <w:sz w:val="28"/>
          <w:szCs w:val="28"/>
        </w:rPr>
      </w:pPr>
    </w:p>
    <w:p w14:paraId="7215EA2C" w14:textId="7919524B" w:rsidR="0036410B" w:rsidRDefault="0036410B" w:rsidP="0036410B"/>
    <w:p w14:paraId="4CDB7FC2" w14:textId="2F59B33C" w:rsidR="00E21C95" w:rsidRDefault="00361F15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61732" wp14:editId="3B1891C6">
                <wp:simplePos x="0" y="0"/>
                <wp:positionH relativeFrom="column">
                  <wp:posOffset>-108585</wp:posOffset>
                </wp:positionH>
                <wp:positionV relativeFrom="paragraph">
                  <wp:posOffset>1389380</wp:posOffset>
                </wp:positionV>
                <wp:extent cx="3124200" cy="8191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CAE93" w14:textId="77777777" w:rsidR="00361F15" w:rsidRDefault="00E21C95" w:rsidP="00361F1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F15">
                              <w:rPr>
                                <w:sz w:val="24"/>
                                <w:szCs w:val="24"/>
                              </w:rPr>
                              <w:t>Se remite a las H. Legislaturas de los Estados</w:t>
                            </w:r>
                            <w:r w:rsidRPr="00361F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15">
                              <w:rPr>
                                <w:sz w:val="24"/>
                                <w:szCs w:val="24"/>
                              </w:rPr>
                              <w:t>pa</w:t>
                            </w:r>
                            <w:r w:rsidRPr="00361F15">
                              <w:rPr>
                                <w:sz w:val="24"/>
                                <w:szCs w:val="24"/>
                              </w:rPr>
                              <w:t xml:space="preserve">ra los efectos del artículo 135 </w:t>
                            </w:r>
                            <w:r w:rsidRPr="00361F15">
                              <w:rPr>
                                <w:sz w:val="24"/>
                                <w:szCs w:val="24"/>
                              </w:rPr>
                              <w:t>Constitucional</w:t>
                            </w:r>
                          </w:p>
                          <w:p w14:paraId="1F292516" w14:textId="00C2002B" w:rsidR="00E21C95" w:rsidRPr="00361F15" w:rsidRDefault="00E21C95" w:rsidP="00361F1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61F15">
                              <w:rPr>
                                <w:sz w:val="24"/>
                                <w:szCs w:val="24"/>
                              </w:rPr>
                              <w:t>Ciudad de México, a 28/de febrero de 2019</w:t>
                            </w:r>
                          </w:p>
                          <w:p w14:paraId="47D6BF78" w14:textId="77777777" w:rsidR="00E21C95" w:rsidRDefault="00E21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1732" id="Cuadro de texto 2" o:spid="_x0000_s1028" type="#_x0000_t202" style="position:absolute;margin-left:-8.55pt;margin-top:109.4pt;width:24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" fillcolor="white [3201]" strokecolor="white [3212]" strokeweight=".5pt">
                <v:textbox>
                  <w:txbxContent>
                    <w:p w14:paraId="28FCAE93" w14:textId="77777777" w:rsidR="00361F15" w:rsidRDefault="00E21C95" w:rsidP="00361F1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F15">
                        <w:rPr>
                          <w:sz w:val="24"/>
                          <w:szCs w:val="24"/>
                        </w:rPr>
                        <w:t>Se remite a las H. Legislaturas de los Estados</w:t>
                      </w:r>
                      <w:r w:rsidRPr="00361F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1F15">
                        <w:rPr>
                          <w:sz w:val="24"/>
                          <w:szCs w:val="24"/>
                        </w:rPr>
                        <w:t>pa</w:t>
                      </w:r>
                      <w:r w:rsidRPr="00361F15">
                        <w:rPr>
                          <w:sz w:val="24"/>
                          <w:szCs w:val="24"/>
                        </w:rPr>
                        <w:t xml:space="preserve">ra los efectos del artículo 135 </w:t>
                      </w:r>
                      <w:r w:rsidRPr="00361F15">
                        <w:rPr>
                          <w:sz w:val="24"/>
                          <w:szCs w:val="24"/>
                        </w:rPr>
                        <w:t>Constitucional</w:t>
                      </w:r>
                    </w:p>
                    <w:p w14:paraId="1F292516" w14:textId="00C2002B" w:rsidR="00E21C95" w:rsidRPr="00361F15" w:rsidRDefault="00E21C95" w:rsidP="00361F1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61F15">
                        <w:rPr>
                          <w:sz w:val="24"/>
                          <w:szCs w:val="24"/>
                        </w:rPr>
                        <w:t>Ciudad de México, a 28/de febrero de 2019</w:t>
                      </w:r>
                    </w:p>
                    <w:p w14:paraId="47D6BF78" w14:textId="77777777" w:rsidR="00E21C95" w:rsidRDefault="00E21C9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E88B2" wp14:editId="1F3DC709">
                <wp:simplePos x="0" y="0"/>
                <wp:positionH relativeFrom="column">
                  <wp:posOffset>-175260</wp:posOffset>
                </wp:positionH>
                <wp:positionV relativeFrom="paragraph">
                  <wp:posOffset>3151505</wp:posOffset>
                </wp:positionV>
                <wp:extent cx="2705100" cy="7048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51DF9" w14:textId="77777777" w:rsidR="00E21C95" w:rsidRPr="00361F15" w:rsidRDefault="00E21C95" w:rsidP="00E21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1F15">
                              <w:rPr>
                                <w:sz w:val="24"/>
                                <w:szCs w:val="24"/>
                              </w:rPr>
                              <w:t>Lic. Hugo Christian Rosas de León</w:t>
                            </w:r>
                          </w:p>
                          <w:p w14:paraId="322BAB81" w14:textId="49785E28" w:rsidR="00E21C95" w:rsidRPr="00361F15" w:rsidRDefault="00361F15" w:rsidP="00E21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Secretaria de Servicios </w:t>
                            </w:r>
                            <w:r w:rsidR="00E21C95" w:rsidRPr="00361F15">
                              <w:rPr>
                                <w:sz w:val="24"/>
                                <w:szCs w:val="24"/>
                              </w:rPr>
                              <w:t>Parlamentarios</w:t>
                            </w:r>
                          </w:p>
                          <w:p w14:paraId="265782C8" w14:textId="77777777" w:rsidR="00E21C95" w:rsidRDefault="00E21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88B2" id="Cuadro de texto 3" o:spid="_x0000_s1029" type="#_x0000_t202" style="position:absolute;margin-left:-13.8pt;margin-top:248.15pt;width:21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" fillcolor="white [3201]" strokecolor="white [3212]" strokeweight=".5pt">
                <v:textbox>
                  <w:txbxContent>
                    <w:p w14:paraId="51151DF9" w14:textId="77777777" w:rsidR="00E21C95" w:rsidRPr="00361F15" w:rsidRDefault="00E21C95" w:rsidP="00E21C95">
                      <w:pPr>
                        <w:rPr>
                          <w:sz w:val="24"/>
                          <w:szCs w:val="24"/>
                        </w:rPr>
                      </w:pPr>
                      <w:r w:rsidRPr="00361F15">
                        <w:rPr>
                          <w:sz w:val="24"/>
                          <w:szCs w:val="24"/>
                        </w:rPr>
                        <w:t>Lic. Hugo Christian Rosas de León</w:t>
                      </w:r>
                    </w:p>
                    <w:p w14:paraId="322BAB81" w14:textId="49785E28" w:rsidR="00E21C95" w:rsidRPr="00361F15" w:rsidRDefault="00361F15" w:rsidP="00E21C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Secretaria de Servicios </w:t>
                      </w:r>
                      <w:r w:rsidR="00E21C95" w:rsidRPr="00361F15">
                        <w:rPr>
                          <w:sz w:val="24"/>
                          <w:szCs w:val="24"/>
                        </w:rPr>
                        <w:t>Parlamentarios</w:t>
                      </w:r>
                    </w:p>
                    <w:p w14:paraId="265782C8" w14:textId="77777777" w:rsidR="00E21C95" w:rsidRDefault="00E21C95"/>
                  </w:txbxContent>
                </v:textbox>
              </v:shape>
            </w:pict>
          </mc:Fallback>
        </mc:AlternateContent>
      </w:r>
    </w:p>
    <w:sectPr w:rsidR="00E21C9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855"/>
    <w:multiLevelType w:val="hybridMultilevel"/>
    <w:tmpl w:val="59EC299E"/>
    <w:lvl w:ilvl="0" w:tplc="F4BA3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35110"/>
    <w:multiLevelType w:val="hybridMultilevel"/>
    <w:tmpl w:val="6AD28A08"/>
    <w:lvl w:ilvl="0" w:tplc="15908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324E2"/>
    <w:multiLevelType w:val="hybridMultilevel"/>
    <w:tmpl w:val="149638CA"/>
    <w:lvl w:ilvl="0" w:tplc="149E5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047E"/>
    <w:multiLevelType w:val="hybridMultilevel"/>
    <w:tmpl w:val="2578DA9E"/>
    <w:lvl w:ilvl="0" w:tplc="483EF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039E"/>
    <w:multiLevelType w:val="hybridMultilevel"/>
    <w:tmpl w:val="EA0425C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260F4"/>
    <w:multiLevelType w:val="hybridMultilevel"/>
    <w:tmpl w:val="84BEDF2A"/>
    <w:lvl w:ilvl="0" w:tplc="15908B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801B9A"/>
    <w:multiLevelType w:val="hybridMultilevel"/>
    <w:tmpl w:val="5D26E19A"/>
    <w:lvl w:ilvl="0" w:tplc="778C9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343"/>
    <w:multiLevelType w:val="hybridMultilevel"/>
    <w:tmpl w:val="EC587252"/>
    <w:lvl w:ilvl="0" w:tplc="47529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4DAF"/>
    <w:multiLevelType w:val="hybridMultilevel"/>
    <w:tmpl w:val="A8C04C8C"/>
    <w:lvl w:ilvl="0" w:tplc="EEA0F5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4D"/>
    <w:rsid w:val="000B18E5"/>
    <w:rsid w:val="001F5765"/>
    <w:rsid w:val="00213DE3"/>
    <w:rsid w:val="00267663"/>
    <w:rsid w:val="00361F15"/>
    <w:rsid w:val="0036410B"/>
    <w:rsid w:val="003A5A84"/>
    <w:rsid w:val="00440FF4"/>
    <w:rsid w:val="0054705E"/>
    <w:rsid w:val="007A49A5"/>
    <w:rsid w:val="00801FE7"/>
    <w:rsid w:val="00886D58"/>
    <w:rsid w:val="008F6538"/>
    <w:rsid w:val="009D1D89"/>
    <w:rsid w:val="00A242BA"/>
    <w:rsid w:val="00A32A35"/>
    <w:rsid w:val="00AE0DB8"/>
    <w:rsid w:val="00B3474D"/>
    <w:rsid w:val="00BE7114"/>
    <w:rsid w:val="00CB5283"/>
    <w:rsid w:val="00CE1678"/>
    <w:rsid w:val="00D76CED"/>
    <w:rsid w:val="00D8691B"/>
    <w:rsid w:val="00DA36CB"/>
    <w:rsid w:val="00DF07D0"/>
    <w:rsid w:val="00E21C95"/>
    <w:rsid w:val="00E412E4"/>
    <w:rsid w:val="00E716E9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9A2E"/>
  <w15:chartTrackingRefBased/>
  <w15:docId w15:val="{14ABD6F7-5C84-6D46-BBEA-3D20765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2272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7</cp:revision>
  <dcterms:created xsi:type="dcterms:W3CDTF">2019-10-28T19:39:00Z</dcterms:created>
  <dcterms:modified xsi:type="dcterms:W3CDTF">2019-10-29T16:48:00Z</dcterms:modified>
</cp:coreProperties>
</file>